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9B9" w:rsidRPr="00243086" w:rsidRDefault="00243086" w:rsidP="00243086">
      <w:pPr>
        <w:pBdr>
          <w:top w:val="single" w:sz="6" w:space="0" w:color="000000"/>
          <w:left w:val="single" w:sz="6" w:space="0" w:color="000000"/>
          <w:bottom w:val="single" w:sz="6" w:space="0" w:color="000000"/>
          <w:right w:val="single" w:sz="6" w:space="0" w:color="000000"/>
        </w:pBdr>
        <w:jc w:val="right"/>
        <w:rPr>
          <w:b/>
          <w:sz w:val="28"/>
        </w:rPr>
      </w:pPr>
      <w:bookmarkStart w:id="0" w:name="_GoBack"/>
      <w:bookmarkEnd w:id="0"/>
      <w:proofErr w:type="spellStart"/>
      <w:r w:rsidRPr="00243086">
        <w:rPr>
          <w:b/>
          <w:sz w:val="28"/>
        </w:rPr>
        <w:t>SaMD</w:t>
      </w:r>
      <w:proofErr w:type="spellEnd"/>
      <w:r w:rsidRPr="00243086">
        <w:rPr>
          <w:b/>
          <w:sz w:val="28"/>
        </w:rPr>
        <w:t xml:space="preserve"> WG (PD1)/N41R3</w:t>
      </w: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Default="00933580">
      <w:pPr>
        <w:pBdr>
          <w:top w:val="single" w:sz="6" w:space="0" w:color="000000"/>
          <w:left w:val="single" w:sz="6" w:space="0" w:color="000000"/>
          <w:bottom w:val="single" w:sz="6" w:space="0" w:color="000000"/>
          <w:right w:val="single" w:sz="6" w:space="0" w:color="000000"/>
        </w:pBdr>
        <w:jc w:val="center"/>
        <w:rPr>
          <w:sz w:val="28"/>
        </w:rPr>
      </w:pPr>
      <w:r>
        <w:rPr>
          <w:noProof/>
          <w:lang w:val="en-AU" w:eastAsia="en-AU"/>
        </w:rPr>
        <w:drawing>
          <wp:inline distT="0" distB="0" distL="0" distR="0">
            <wp:extent cx="5070475" cy="1199515"/>
            <wp:effectExtent l="0" t="0" r="0" b="635"/>
            <wp:docPr id="1" name="Picture 1" descr="imdrf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drf_logo_CMY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0475" cy="1199515"/>
                    </a:xfrm>
                    <a:prstGeom prst="rect">
                      <a:avLst/>
                    </a:prstGeom>
                    <a:noFill/>
                    <a:ln>
                      <a:noFill/>
                    </a:ln>
                  </pic:spPr>
                </pic:pic>
              </a:graphicData>
            </a:graphic>
          </wp:inline>
        </w:drawing>
      </w: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Pr="00243086" w:rsidRDefault="00243086">
      <w:pPr>
        <w:pBdr>
          <w:top w:val="single" w:sz="6" w:space="0" w:color="000000"/>
          <w:left w:val="single" w:sz="6" w:space="0" w:color="000000"/>
          <w:bottom w:val="single" w:sz="6" w:space="0" w:color="000000"/>
          <w:right w:val="single" w:sz="6" w:space="0" w:color="000000"/>
        </w:pBdr>
        <w:tabs>
          <w:tab w:val="center" w:pos="4680"/>
        </w:tabs>
        <w:spacing w:line="360" w:lineRule="auto"/>
        <w:jc w:val="center"/>
        <w:rPr>
          <w:sz w:val="40"/>
        </w:rPr>
      </w:pPr>
      <w:r w:rsidRPr="00243086">
        <w:rPr>
          <w:sz w:val="40"/>
        </w:rPr>
        <w:t>PROPOSED DOCUMENT</w:t>
      </w:r>
    </w:p>
    <w:p w:rsidR="005219B9" w:rsidRDefault="00825ACA">
      <w:pPr>
        <w:pBdr>
          <w:top w:val="single" w:sz="6" w:space="0" w:color="000000"/>
          <w:left w:val="single" w:sz="6" w:space="0" w:color="000000"/>
          <w:bottom w:val="single" w:sz="6" w:space="0" w:color="000000"/>
          <w:right w:val="single" w:sz="6" w:space="0" w:color="000000"/>
        </w:pBdr>
        <w:tabs>
          <w:tab w:val="center" w:pos="4680"/>
        </w:tabs>
        <w:spacing w:line="360" w:lineRule="auto"/>
        <w:rPr>
          <w:b/>
          <w:sz w:val="32"/>
        </w:rPr>
      </w:pPr>
      <w:r>
        <w:rPr>
          <w:b/>
          <w:sz w:val="32"/>
        </w:rPr>
        <w:tab/>
      </w:r>
      <w:r w:rsidR="009935C1">
        <w:rPr>
          <w:b/>
          <w:sz w:val="32"/>
        </w:rPr>
        <w:t>International Medical Device Regulators Forum</w:t>
      </w:r>
    </w:p>
    <w:p w:rsidR="005219B9" w:rsidRDefault="005219B9">
      <w:pPr>
        <w:pBdr>
          <w:top w:val="single" w:sz="6" w:space="0" w:color="000000"/>
          <w:left w:val="single" w:sz="6" w:space="0" w:color="000000"/>
          <w:bottom w:val="single" w:sz="6" w:space="0" w:color="000000"/>
          <w:right w:val="single" w:sz="6" w:space="0" w:color="000000"/>
        </w:pBdr>
        <w:rPr>
          <w:b/>
          <w:sz w:val="32"/>
        </w:rPr>
      </w:pPr>
    </w:p>
    <w:p w:rsidR="005219B9" w:rsidRDefault="005219B9">
      <w:pPr>
        <w:pBdr>
          <w:top w:val="single" w:sz="6" w:space="0" w:color="000000"/>
          <w:left w:val="single" w:sz="6" w:space="0" w:color="000000"/>
          <w:bottom w:val="single" w:sz="6" w:space="0" w:color="000000"/>
          <w:right w:val="single" w:sz="6" w:space="0" w:color="000000"/>
        </w:pBdr>
        <w:rPr>
          <w:b/>
          <w:sz w:val="32"/>
        </w:rPr>
      </w:pPr>
    </w:p>
    <w:p w:rsidR="005219B9" w:rsidRDefault="005219B9">
      <w:pPr>
        <w:pBdr>
          <w:top w:val="single" w:sz="6" w:space="0" w:color="000000"/>
          <w:left w:val="single" w:sz="6" w:space="0" w:color="000000"/>
          <w:bottom w:val="single" w:sz="6" w:space="0" w:color="000000"/>
          <w:right w:val="single" w:sz="6" w:space="0" w:color="000000"/>
        </w:pBdr>
        <w:rPr>
          <w:b/>
          <w:sz w:val="32"/>
        </w:rPr>
      </w:pPr>
    </w:p>
    <w:p w:rsidR="005219B9" w:rsidRDefault="00825ACA">
      <w:pPr>
        <w:pBdr>
          <w:top w:val="single" w:sz="6" w:space="0" w:color="000000"/>
          <w:left w:val="single" w:sz="6" w:space="0" w:color="000000"/>
          <w:bottom w:val="single" w:sz="6" w:space="0" w:color="000000"/>
          <w:right w:val="single" w:sz="6" w:space="0" w:color="000000"/>
        </w:pBdr>
        <w:rPr>
          <w:b/>
          <w:sz w:val="32"/>
        </w:rPr>
      </w:pPr>
      <w:r>
        <w:rPr>
          <w:b/>
          <w:sz w:val="28"/>
        </w:rPr>
        <w:t xml:space="preserve">   Title: </w:t>
      </w:r>
      <w:r w:rsidR="00243086">
        <w:rPr>
          <w:b/>
          <w:sz w:val="28"/>
        </w:rPr>
        <w:tab/>
      </w:r>
      <w:r w:rsidR="00B24FA2">
        <w:rPr>
          <w:sz w:val="28"/>
        </w:rPr>
        <w:t>Software as a Medical Device (</w:t>
      </w:r>
      <w:proofErr w:type="spellStart"/>
      <w:r w:rsidR="00B24FA2">
        <w:rPr>
          <w:sz w:val="28"/>
        </w:rPr>
        <w:t>SaMD</w:t>
      </w:r>
      <w:proofErr w:type="spellEnd"/>
      <w:r w:rsidR="00B24FA2">
        <w:rPr>
          <w:sz w:val="28"/>
        </w:rPr>
        <w:t>): Clinical Evaluation</w:t>
      </w:r>
    </w:p>
    <w:p w:rsidR="005219B9" w:rsidRDefault="00825ACA">
      <w:pPr>
        <w:pBdr>
          <w:top w:val="single" w:sz="6" w:space="0" w:color="000000"/>
          <w:left w:val="single" w:sz="6" w:space="0" w:color="000000"/>
          <w:bottom w:val="single" w:sz="6" w:space="0" w:color="000000"/>
          <w:right w:val="single" w:sz="6" w:space="0" w:color="000000"/>
        </w:pBdr>
        <w:rPr>
          <w:b/>
          <w:sz w:val="28"/>
        </w:rPr>
      </w:pPr>
      <w:r>
        <w:rPr>
          <w:b/>
          <w:sz w:val="28"/>
        </w:rPr>
        <w:t xml:space="preserve">   Authoring Group: </w:t>
      </w:r>
      <w:r w:rsidR="00243086">
        <w:rPr>
          <w:b/>
          <w:sz w:val="28"/>
        </w:rPr>
        <w:t xml:space="preserve"> </w:t>
      </w:r>
      <w:r w:rsidR="00B24FA2">
        <w:rPr>
          <w:sz w:val="28"/>
        </w:rPr>
        <w:t xml:space="preserve">Software as a Medical Device </w:t>
      </w:r>
      <w:r w:rsidR="000F6539">
        <w:rPr>
          <w:sz w:val="28"/>
        </w:rPr>
        <w:t xml:space="preserve">Working </w:t>
      </w:r>
      <w:r w:rsidR="00B24FA2">
        <w:rPr>
          <w:sz w:val="28"/>
        </w:rPr>
        <w:t>Group</w:t>
      </w:r>
    </w:p>
    <w:p w:rsidR="005219B9" w:rsidRDefault="005219B9">
      <w:pPr>
        <w:pBdr>
          <w:top w:val="single" w:sz="6" w:space="0" w:color="000000"/>
          <w:left w:val="single" w:sz="6" w:space="0" w:color="000000"/>
          <w:bottom w:val="single" w:sz="6" w:space="0" w:color="000000"/>
          <w:right w:val="single" w:sz="6" w:space="0" w:color="000000"/>
        </w:pBdr>
        <w:rPr>
          <w:b/>
          <w:sz w:val="28"/>
        </w:rPr>
      </w:pPr>
    </w:p>
    <w:p w:rsidR="005219B9" w:rsidRDefault="00825ACA">
      <w:pPr>
        <w:pBdr>
          <w:top w:val="single" w:sz="6" w:space="0" w:color="000000"/>
          <w:left w:val="single" w:sz="6" w:space="0" w:color="000000"/>
          <w:bottom w:val="single" w:sz="6" w:space="0" w:color="000000"/>
          <w:right w:val="single" w:sz="6" w:space="0" w:color="000000"/>
        </w:pBdr>
        <w:rPr>
          <w:sz w:val="28"/>
        </w:rPr>
      </w:pPr>
      <w:r>
        <w:rPr>
          <w:b/>
          <w:sz w:val="28"/>
        </w:rPr>
        <w:t xml:space="preserve">   Date: </w:t>
      </w:r>
      <w:r w:rsidR="00243086">
        <w:rPr>
          <w:b/>
          <w:sz w:val="28"/>
        </w:rPr>
        <w:tab/>
      </w:r>
      <w:r w:rsidR="00243086" w:rsidRPr="00243086">
        <w:rPr>
          <w:sz w:val="28"/>
        </w:rPr>
        <w:t>5</w:t>
      </w:r>
      <w:r w:rsidR="00243086">
        <w:rPr>
          <w:b/>
          <w:sz w:val="28"/>
        </w:rPr>
        <w:t xml:space="preserve"> </w:t>
      </w:r>
      <w:r w:rsidR="00044EB2">
        <w:rPr>
          <w:sz w:val="28"/>
        </w:rPr>
        <w:t xml:space="preserve">August </w:t>
      </w:r>
      <w:r w:rsidR="00B24FA2">
        <w:rPr>
          <w:sz w:val="28"/>
        </w:rPr>
        <w:t>2016</w:t>
      </w: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Default="005219B9">
      <w:pPr>
        <w:pBdr>
          <w:top w:val="single" w:sz="6" w:space="0" w:color="000000"/>
          <w:left w:val="single" w:sz="6" w:space="0" w:color="000000"/>
          <w:bottom w:val="single" w:sz="6" w:space="0" w:color="000000"/>
          <w:right w:val="single" w:sz="6" w:space="0" w:color="000000"/>
        </w:pBdr>
        <w:rPr>
          <w:b/>
          <w:sz w:val="28"/>
        </w:rPr>
      </w:pPr>
    </w:p>
    <w:p w:rsidR="005219B9" w:rsidRDefault="005219B9">
      <w:pPr>
        <w:pBdr>
          <w:top w:val="single" w:sz="6" w:space="0" w:color="000000"/>
          <w:left w:val="single" w:sz="6" w:space="0" w:color="000000"/>
          <w:bottom w:val="single" w:sz="6" w:space="0" w:color="000000"/>
          <w:right w:val="single" w:sz="6" w:space="0" w:color="000000"/>
        </w:pBdr>
        <w:rPr>
          <w:sz w:val="22"/>
        </w:rPr>
      </w:pPr>
    </w:p>
    <w:p w:rsidR="005219B9" w:rsidRDefault="005219B9">
      <w:pPr>
        <w:pBdr>
          <w:top w:val="single" w:sz="6" w:space="0" w:color="000000"/>
          <w:left w:val="single" w:sz="6" w:space="0" w:color="000000"/>
          <w:bottom w:val="single" w:sz="6" w:space="0" w:color="000000"/>
          <w:right w:val="single" w:sz="6" w:space="0" w:color="000000"/>
        </w:pBdr>
        <w:rPr>
          <w:sz w:val="22"/>
        </w:rPr>
      </w:pPr>
    </w:p>
    <w:p w:rsidR="005219B9" w:rsidRDefault="005219B9">
      <w:pPr>
        <w:sectPr w:rsidR="005219B9">
          <w:pgSz w:w="12240" w:h="15840" w:code="1"/>
          <w:pgMar w:top="1134" w:right="1440" w:bottom="1440" w:left="1440" w:header="720" w:footer="720" w:gutter="0"/>
          <w:cols w:space="720"/>
        </w:sectPr>
      </w:pPr>
    </w:p>
    <w:p w:rsidR="003A7575" w:rsidRPr="00484192" w:rsidRDefault="003A7575" w:rsidP="00A42FA5">
      <w:pPr>
        <w:tabs>
          <w:tab w:val="left" w:pos="3660"/>
        </w:tabs>
        <w:rPr>
          <w:b/>
          <w:sz w:val="36"/>
        </w:rPr>
      </w:pPr>
      <w:r w:rsidRPr="00484192">
        <w:rPr>
          <w:b/>
          <w:sz w:val="36"/>
        </w:rPr>
        <w:lastRenderedPageBreak/>
        <w:t>Table of Contents</w:t>
      </w:r>
    </w:p>
    <w:p w:rsidR="002A4AAD" w:rsidRDefault="00935745">
      <w:pPr>
        <w:pStyle w:val="TOC1"/>
        <w:tabs>
          <w:tab w:val="left" w:pos="677"/>
          <w:tab w:val="right" w:leader="dot" w:pos="9350"/>
        </w:tabs>
        <w:rPr>
          <w:rFonts w:asciiTheme="minorHAnsi" w:eastAsiaTheme="minorEastAsia" w:hAnsiTheme="minorHAnsi" w:cstheme="minorBidi"/>
          <w:b w:val="0"/>
          <w:noProof/>
          <w:sz w:val="22"/>
          <w:szCs w:val="22"/>
        </w:rPr>
      </w:pPr>
      <w:r>
        <w:rPr>
          <w:b w:val="0"/>
          <w:bCs/>
          <w:sz w:val="22"/>
          <w:szCs w:val="24"/>
          <w:u w:val="single"/>
        </w:rPr>
        <w:fldChar w:fldCharType="begin"/>
      </w:r>
      <w:r>
        <w:rPr>
          <w:b w:val="0"/>
          <w:bCs/>
          <w:sz w:val="22"/>
          <w:szCs w:val="24"/>
          <w:u w:val="single"/>
        </w:rPr>
        <w:instrText xml:space="preserve"> TOC \o "1-2" \h \z \u </w:instrText>
      </w:r>
      <w:r>
        <w:rPr>
          <w:b w:val="0"/>
          <w:bCs/>
          <w:sz w:val="22"/>
          <w:szCs w:val="24"/>
          <w:u w:val="single"/>
        </w:rPr>
        <w:fldChar w:fldCharType="separate"/>
      </w:r>
      <w:hyperlink w:anchor="_Toc458026254" w:history="1">
        <w:r w:rsidR="002A4AAD" w:rsidRPr="00BA39C5">
          <w:rPr>
            <w:rStyle w:val="Hyperlink"/>
            <w:noProof/>
          </w:rPr>
          <w:t>1.0</w:t>
        </w:r>
        <w:r w:rsidR="002A4AAD">
          <w:rPr>
            <w:rFonts w:asciiTheme="minorHAnsi" w:eastAsiaTheme="minorEastAsia" w:hAnsiTheme="minorHAnsi" w:cstheme="minorBidi"/>
            <w:b w:val="0"/>
            <w:noProof/>
            <w:sz w:val="22"/>
            <w:szCs w:val="22"/>
          </w:rPr>
          <w:tab/>
        </w:r>
        <w:r w:rsidR="002A4AAD" w:rsidRPr="00BA39C5">
          <w:rPr>
            <w:rStyle w:val="Hyperlink"/>
            <w:noProof/>
          </w:rPr>
          <w:t>Introduction</w:t>
        </w:r>
        <w:r w:rsidR="002A4AAD">
          <w:rPr>
            <w:noProof/>
            <w:webHidden/>
          </w:rPr>
          <w:tab/>
        </w:r>
        <w:r w:rsidR="002A4AAD">
          <w:rPr>
            <w:noProof/>
            <w:webHidden/>
          </w:rPr>
          <w:fldChar w:fldCharType="begin"/>
        </w:r>
        <w:r w:rsidR="002A4AAD">
          <w:rPr>
            <w:noProof/>
            <w:webHidden/>
          </w:rPr>
          <w:instrText xml:space="preserve"> PAGEREF _Toc458026254 \h </w:instrText>
        </w:r>
        <w:r w:rsidR="002A4AAD">
          <w:rPr>
            <w:noProof/>
            <w:webHidden/>
          </w:rPr>
        </w:r>
        <w:r w:rsidR="002A4AAD">
          <w:rPr>
            <w:noProof/>
            <w:webHidden/>
          </w:rPr>
          <w:fldChar w:fldCharType="separate"/>
        </w:r>
        <w:r w:rsidR="00D47222">
          <w:rPr>
            <w:noProof/>
            <w:webHidden/>
          </w:rPr>
          <w:t>4</w:t>
        </w:r>
        <w:r w:rsidR="002A4AAD">
          <w:rPr>
            <w:noProof/>
            <w:webHidden/>
          </w:rPr>
          <w:fldChar w:fldCharType="end"/>
        </w:r>
      </w:hyperlink>
    </w:p>
    <w:p w:rsidR="002A4AAD" w:rsidRDefault="007A6815">
      <w:pPr>
        <w:pStyle w:val="TOC1"/>
        <w:tabs>
          <w:tab w:val="left" w:pos="677"/>
          <w:tab w:val="right" w:leader="dot" w:pos="9350"/>
        </w:tabs>
        <w:rPr>
          <w:rFonts w:asciiTheme="minorHAnsi" w:eastAsiaTheme="minorEastAsia" w:hAnsiTheme="minorHAnsi" w:cstheme="minorBidi"/>
          <w:b w:val="0"/>
          <w:noProof/>
          <w:sz w:val="22"/>
          <w:szCs w:val="22"/>
        </w:rPr>
      </w:pPr>
      <w:hyperlink w:anchor="_Toc458026255" w:history="1">
        <w:r w:rsidR="002A4AAD" w:rsidRPr="00BA39C5">
          <w:rPr>
            <w:rStyle w:val="Hyperlink"/>
            <w:noProof/>
          </w:rPr>
          <w:t>2.0</w:t>
        </w:r>
        <w:r w:rsidR="002A4AAD">
          <w:rPr>
            <w:rFonts w:asciiTheme="minorHAnsi" w:eastAsiaTheme="minorEastAsia" w:hAnsiTheme="minorHAnsi" w:cstheme="minorBidi"/>
            <w:b w:val="0"/>
            <w:noProof/>
            <w:sz w:val="22"/>
            <w:szCs w:val="22"/>
          </w:rPr>
          <w:tab/>
        </w:r>
        <w:r w:rsidR="002A4AAD" w:rsidRPr="00BA39C5">
          <w:rPr>
            <w:rStyle w:val="Hyperlink"/>
            <w:noProof/>
          </w:rPr>
          <w:t>Scope</w:t>
        </w:r>
        <w:r w:rsidR="002A4AAD">
          <w:rPr>
            <w:noProof/>
            <w:webHidden/>
          </w:rPr>
          <w:tab/>
        </w:r>
        <w:r w:rsidR="002A4AAD">
          <w:rPr>
            <w:noProof/>
            <w:webHidden/>
          </w:rPr>
          <w:fldChar w:fldCharType="begin"/>
        </w:r>
        <w:r w:rsidR="002A4AAD">
          <w:rPr>
            <w:noProof/>
            <w:webHidden/>
          </w:rPr>
          <w:instrText xml:space="preserve"> PAGEREF _Toc458026255 \h </w:instrText>
        </w:r>
        <w:r w:rsidR="002A4AAD">
          <w:rPr>
            <w:noProof/>
            <w:webHidden/>
          </w:rPr>
        </w:r>
        <w:r w:rsidR="002A4AAD">
          <w:rPr>
            <w:noProof/>
            <w:webHidden/>
          </w:rPr>
          <w:fldChar w:fldCharType="separate"/>
        </w:r>
        <w:r w:rsidR="00D47222">
          <w:rPr>
            <w:noProof/>
            <w:webHidden/>
          </w:rPr>
          <w:t>6</w:t>
        </w:r>
        <w:r w:rsidR="002A4AAD">
          <w:rPr>
            <w:noProof/>
            <w:webHidden/>
          </w:rPr>
          <w:fldChar w:fldCharType="end"/>
        </w:r>
      </w:hyperlink>
    </w:p>
    <w:p w:rsidR="002A4AAD" w:rsidRDefault="007A6815">
      <w:pPr>
        <w:pStyle w:val="TOC1"/>
        <w:tabs>
          <w:tab w:val="left" w:pos="677"/>
          <w:tab w:val="right" w:leader="dot" w:pos="9350"/>
        </w:tabs>
        <w:rPr>
          <w:rFonts w:asciiTheme="minorHAnsi" w:eastAsiaTheme="minorEastAsia" w:hAnsiTheme="minorHAnsi" w:cstheme="minorBidi"/>
          <w:b w:val="0"/>
          <w:noProof/>
          <w:sz w:val="22"/>
          <w:szCs w:val="22"/>
        </w:rPr>
      </w:pPr>
      <w:hyperlink w:anchor="_Toc458026256" w:history="1">
        <w:r w:rsidR="002A4AAD" w:rsidRPr="00BA39C5">
          <w:rPr>
            <w:rStyle w:val="Hyperlink"/>
            <w:noProof/>
          </w:rPr>
          <w:t>3.0</w:t>
        </w:r>
        <w:r w:rsidR="002A4AAD">
          <w:rPr>
            <w:rFonts w:asciiTheme="minorHAnsi" w:eastAsiaTheme="minorEastAsia" w:hAnsiTheme="minorHAnsi" w:cstheme="minorBidi"/>
            <w:b w:val="0"/>
            <w:noProof/>
            <w:sz w:val="22"/>
            <w:szCs w:val="22"/>
          </w:rPr>
          <w:tab/>
        </w:r>
        <w:r w:rsidR="002A4AAD" w:rsidRPr="00BA39C5">
          <w:rPr>
            <w:rStyle w:val="Hyperlink"/>
            <w:noProof/>
          </w:rPr>
          <w:t>References</w:t>
        </w:r>
        <w:r w:rsidR="002A4AAD">
          <w:rPr>
            <w:noProof/>
            <w:webHidden/>
          </w:rPr>
          <w:tab/>
        </w:r>
        <w:r w:rsidR="002A4AAD">
          <w:rPr>
            <w:noProof/>
            <w:webHidden/>
          </w:rPr>
          <w:fldChar w:fldCharType="begin"/>
        </w:r>
        <w:r w:rsidR="002A4AAD">
          <w:rPr>
            <w:noProof/>
            <w:webHidden/>
          </w:rPr>
          <w:instrText xml:space="preserve"> PAGEREF _Toc458026256 \h </w:instrText>
        </w:r>
        <w:r w:rsidR="002A4AAD">
          <w:rPr>
            <w:noProof/>
            <w:webHidden/>
          </w:rPr>
        </w:r>
        <w:r w:rsidR="002A4AAD">
          <w:rPr>
            <w:noProof/>
            <w:webHidden/>
          </w:rPr>
          <w:fldChar w:fldCharType="separate"/>
        </w:r>
        <w:r w:rsidR="00D47222">
          <w:rPr>
            <w:noProof/>
            <w:webHidden/>
          </w:rPr>
          <w:t>7</w:t>
        </w:r>
        <w:r w:rsidR="002A4AAD">
          <w:rPr>
            <w:noProof/>
            <w:webHidden/>
          </w:rPr>
          <w:fldChar w:fldCharType="end"/>
        </w:r>
      </w:hyperlink>
    </w:p>
    <w:p w:rsidR="002A4AAD" w:rsidRDefault="007A6815">
      <w:pPr>
        <w:pStyle w:val="TOC1"/>
        <w:tabs>
          <w:tab w:val="left" w:pos="677"/>
          <w:tab w:val="right" w:leader="dot" w:pos="9350"/>
        </w:tabs>
        <w:rPr>
          <w:rFonts w:asciiTheme="minorHAnsi" w:eastAsiaTheme="minorEastAsia" w:hAnsiTheme="minorHAnsi" w:cstheme="minorBidi"/>
          <w:b w:val="0"/>
          <w:noProof/>
          <w:sz w:val="22"/>
          <w:szCs w:val="22"/>
        </w:rPr>
      </w:pPr>
      <w:hyperlink w:anchor="_Toc458026257" w:history="1">
        <w:r w:rsidR="002A4AAD" w:rsidRPr="00BA39C5">
          <w:rPr>
            <w:rStyle w:val="Hyperlink"/>
            <w:noProof/>
          </w:rPr>
          <w:t>4.0</w:t>
        </w:r>
        <w:r w:rsidR="002A4AAD">
          <w:rPr>
            <w:rFonts w:asciiTheme="minorHAnsi" w:eastAsiaTheme="minorEastAsia" w:hAnsiTheme="minorHAnsi" w:cstheme="minorBidi"/>
            <w:b w:val="0"/>
            <w:noProof/>
            <w:sz w:val="22"/>
            <w:szCs w:val="22"/>
          </w:rPr>
          <w:tab/>
        </w:r>
        <w:r w:rsidR="002A4AAD" w:rsidRPr="00BA39C5">
          <w:rPr>
            <w:rStyle w:val="Hyperlink"/>
            <w:noProof/>
          </w:rPr>
          <w:t>Definitions</w:t>
        </w:r>
        <w:r w:rsidR="002A4AAD">
          <w:rPr>
            <w:noProof/>
            <w:webHidden/>
          </w:rPr>
          <w:tab/>
        </w:r>
        <w:r w:rsidR="002A4AAD">
          <w:rPr>
            <w:noProof/>
            <w:webHidden/>
          </w:rPr>
          <w:fldChar w:fldCharType="begin"/>
        </w:r>
        <w:r w:rsidR="002A4AAD">
          <w:rPr>
            <w:noProof/>
            <w:webHidden/>
          </w:rPr>
          <w:instrText xml:space="preserve"> PAGEREF _Toc458026257 \h </w:instrText>
        </w:r>
        <w:r w:rsidR="002A4AAD">
          <w:rPr>
            <w:noProof/>
            <w:webHidden/>
          </w:rPr>
        </w:r>
        <w:r w:rsidR="002A4AAD">
          <w:rPr>
            <w:noProof/>
            <w:webHidden/>
          </w:rPr>
          <w:fldChar w:fldCharType="separate"/>
        </w:r>
        <w:r w:rsidR="00D47222">
          <w:rPr>
            <w:noProof/>
            <w:webHidden/>
          </w:rPr>
          <w:t>8</w:t>
        </w:r>
        <w:r w:rsidR="002A4AAD">
          <w:rPr>
            <w:noProof/>
            <w:webHidden/>
          </w:rPr>
          <w:fldChar w:fldCharType="end"/>
        </w:r>
      </w:hyperlink>
    </w:p>
    <w:p w:rsidR="002A4AAD" w:rsidRDefault="007A6815">
      <w:pPr>
        <w:pStyle w:val="TOC2"/>
        <w:tabs>
          <w:tab w:val="left" w:pos="880"/>
          <w:tab w:val="right" w:leader="dot" w:pos="9350"/>
        </w:tabs>
        <w:rPr>
          <w:rFonts w:asciiTheme="minorHAnsi" w:eastAsiaTheme="minorEastAsia" w:hAnsiTheme="minorHAnsi" w:cstheme="minorBidi"/>
          <w:noProof/>
          <w:sz w:val="22"/>
          <w:szCs w:val="22"/>
        </w:rPr>
      </w:pPr>
      <w:hyperlink w:anchor="_Toc458026258" w:history="1">
        <w:r w:rsidR="002A4AAD" w:rsidRPr="00BA39C5">
          <w:rPr>
            <w:rStyle w:val="Hyperlink"/>
            <w:noProof/>
          </w:rPr>
          <w:t>4.1</w:t>
        </w:r>
        <w:r w:rsidR="002A4AAD">
          <w:rPr>
            <w:rFonts w:asciiTheme="minorHAnsi" w:eastAsiaTheme="minorEastAsia" w:hAnsiTheme="minorHAnsi" w:cstheme="minorBidi"/>
            <w:noProof/>
            <w:sz w:val="22"/>
            <w:szCs w:val="22"/>
          </w:rPr>
          <w:tab/>
        </w:r>
        <w:r w:rsidR="002A4AAD" w:rsidRPr="00BA39C5">
          <w:rPr>
            <w:rStyle w:val="Hyperlink"/>
            <w:noProof/>
          </w:rPr>
          <w:t>Clinical Validity of a SaMD</w:t>
        </w:r>
        <w:r w:rsidR="002A4AAD">
          <w:rPr>
            <w:noProof/>
            <w:webHidden/>
          </w:rPr>
          <w:tab/>
        </w:r>
        <w:r w:rsidR="002A4AAD">
          <w:rPr>
            <w:noProof/>
            <w:webHidden/>
          </w:rPr>
          <w:fldChar w:fldCharType="begin"/>
        </w:r>
        <w:r w:rsidR="002A4AAD">
          <w:rPr>
            <w:noProof/>
            <w:webHidden/>
          </w:rPr>
          <w:instrText xml:space="preserve"> PAGEREF _Toc458026258 \h </w:instrText>
        </w:r>
        <w:r w:rsidR="002A4AAD">
          <w:rPr>
            <w:noProof/>
            <w:webHidden/>
          </w:rPr>
        </w:r>
        <w:r w:rsidR="002A4AAD">
          <w:rPr>
            <w:noProof/>
            <w:webHidden/>
          </w:rPr>
          <w:fldChar w:fldCharType="separate"/>
        </w:r>
        <w:r w:rsidR="00D47222">
          <w:rPr>
            <w:noProof/>
            <w:webHidden/>
          </w:rPr>
          <w:t>8</w:t>
        </w:r>
        <w:r w:rsidR="002A4AAD">
          <w:rPr>
            <w:noProof/>
            <w:webHidden/>
          </w:rPr>
          <w:fldChar w:fldCharType="end"/>
        </w:r>
      </w:hyperlink>
    </w:p>
    <w:p w:rsidR="002A4AAD" w:rsidRDefault="007A6815">
      <w:pPr>
        <w:pStyle w:val="TOC2"/>
        <w:tabs>
          <w:tab w:val="left" w:pos="880"/>
          <w:tab w:val="right" w:leader="dot" w:pos="9350"/>
        </w:tabs>
        <w:rPr>
          <w:rFonts w:asciiTheme="minorHAnsi" w:eastAsiaTheme="minorEastAsia" w:hAnsiTheme="minorHAnsi" w:cstheme="minorBidi"/>
          <w:noProof/>
          <w:sz w:val="22"/>
          <w:szCs w:val="22"/>
        </w:rPr>
      </w:pPr>
      <w:hyperlink w:anchor="_Toc458026259" w:history="1">
        <w:r w:rsidR="002A4AAD" w:rsidRPr="00BA39C5">
          <w:rPr>
            <w:rStyle w:val="Hyperlink"/>
            <w:noProof/>
          </w:rPr>
          <w:t>4.2</w:t>
        </w:r>
        <w:r w:rsidR="002A4AAD">
          <w:rPr>
            <w:rFonts w:asciiTheme="minorHAnsi" w:eastAsiaTheme="minorEastAsia" w:hAnsiTheme="minorHAnsi" w:cstheme="minorBidi"/>
            <w:noProof/>
            <w:sz w:val="22"/>
            <w:szCs w:val="22"/>
          </w:rPr>
          <w:tab/>
        </w:r>
        <w:r w:rsidR="002A4AAD" w:rsidRPr="00BA39C5">
          <w:rPr>
            <w:rStyle w:val="Hyperlink"/>
            <w:noProof/>
          </w:rPr>
          <w:t>Scientific Validity of a SaMD</w:t>
        </w:r>
        <w:r w:rsidR="002A4AAD">
          <w:rPr>
            <w:noProof/>
            <w:webHidden/>
          </w:rPr>
          <w:tab/>
        </w:r>
        <w:r w:rsidR="002A4AAD">
          <w:rPr>
            <w:noProof/>
            <w:webHidden/>
          </w:rPr>
          <w:fldChar w:fldCharType="begin"/>
        </w:r>
        <w:r w:rsidR="002A4AAD">
          <w:rPr>
            <w:noProof/>
            <w:webHidden/>
          </w:rPr>
          <w:instrText xml:space="preserve"> PAGEREF _Toc458026259 \h </w:instrText>
        </w:r>
        <w:r w:rsidR="002A4AAD">
          <w:rPr>
            <w:noProof/>
            <w:webHidden/>
          </w:rPr>
        </w:r>
        <w:r w:rsidR="002A4AAD">
          <w:rPr>
            <w:noProof/>
            <w:webHidden/>
          </w:rPr>
          <w:fldChar w:fldCharType="separate"/>
        </w:r>
        <w:r w:rsidR="00D47222">
          <w:rPr>
            <w:noProof/>
            <w:webHidden/>
          </w:rPr>
          <w:t>9</w:t>
        </w:r>
        <w:r w:rsidR="002A4AAD">
          <w:rPr>
            <w:noProof/>
            <w:webHidden/>
          </w:rPr>
          <w:fldChar w:fldCharType="end"/>
        </w:r>
      </w:hyperlink>
    </w:p>
    <w:p w:rsidR="002A4AAD" w:rsidRDefault="007A6815">
      <w:pPr>
        <w:pStyle w:val="TOC2"/>
        <w:tabs>
          <w:tab w:val="left" w:pos="880"/>
          <w:tab w:val="right" w:leader="dot" w:pos="9350"/>
        </w:tabs>
        <w:rPr>
          <w:rFonts w:asciiTheme="minorHAnsi" w:eastAsiaTheme="minorEastAsia" w:hAnsiTheme="minorHAnsi" w:cstheme="minorBidi"/>
          <w:noProof/>
          <w:sz w:val="22"/>
          <w:szCs w:val="22"/>
        </w:rPr>
      </w:pPr>
      <w:hyperlink w:anchor="_Toc458026260" w:history="1">
        <w:r w:rsidR="002A4AAD" w:rsidRPr="00BA39C5">
          <w:rPr>
            <w:rStyle w:val="Hyperlink"/>
            <w:noProof/>
          </w:rPr>
          <w:t>4.3</w:t>
        </w:r>
        <w:r w:rsidR="002A4AAD">
          <w:rPr>
            <w:rFonts w:asciiTheme="minorHAnsi" w:eastAsiaTheme="minorEastAsia" w:hAnsiTheme="minorHAnsi" w:cstheme="minorBidi"/>
            <w:noProof/>
            <w:sz w:val="22"/>
            <w:szCs w:val="22"/>
          </w:rPr>
          <w:tab/>
        </w:r>
        <w:r w:rsidR="002A4AAD" w:rsidRPr="00BA39C5">
          <w:rPr>
            <w:rStyle w:val="Hyperlink"/>
            <w:noProof/>
          </w:rPr>
          <w:t>Clinical Performance of a SaMD</w:t>
        </w:r>
        <w:r w:rsidR="002A4AAD">
          <w:rPr>
            <w:noProof/>
            <w:webHidden/>
          </w:rPr>
          <w:tab/>
        </w:r>
        <w:r w:rsidR="002A4AAD">
          <w:rPr>
            <w:noProof/>
            <w:webHidden/>
          </w:rPr>
          <w:fldChar w:fldCharType="begin"/>
        </w:r>
        <w:r w:rsidR="002A4AAD">
          <w:rPr>
            <w:noProof/>
            <w:webHidden/>
          </w:rPr>
          <w:instrText xml:space="preserve"> PAGEREF _Toc458026260 \h </w:instrText>
        </w:r>
        <w:r w:rsidR="002A4AAD">
          <w:rPr>
            <w:noProof/>
            <w:webHidden/>
          </w:rPr>
        </w:r>
        <w:r w:rsidR="002A4AAD">
          <w:rPr>
            <w:noProof/>
            <w:webHidden/>
          </w:rPr>
          <w:fldChar w:fldCharType="separate"/>
        </w:r>
        <w:r w:rsidR="00D47222">
          <w:rPr>
            <w:noProof/>
            <w:webHidden/>
          </w:rPr>
          <w:t>10</w:t>
        </w:r>
        <w:r w:rsidR="002A4AAD">
          <w:rPr>
            <w:noProof/>
            <w:webHidden/>
          </w:rPr>
          <w:fldChar w:fldCharType="end"/>
        </w:r>
      </w:hyperlink>
    </w:p>
    <w:p w:rsidR="002A4AAD" w:rsidRDefault="007A6815">
      <w:pPr>
        <w:pStyle w:val="TOC2"/>
        <w:tabs>
          <w:tab w:val="left" w:pos="880"/>
          <w:tab w:val="right" w:leader="dot" w:pos="9350"/>
        </w:tabs>
        <w:rPr>
          <w:rFonts w:asciiTheme="minorHAnsi" w:eastAsiaTheme="minorEastAsia" w:hAnsiTheme="minorHAnsi" w:cstheme="minorBidi"/>
          <w:noProof/>
          <w:sz w:val="22"/>
          <w:szCs w:val="22"/>
        </w:rPr>
      </w:pPr>
      <w:hyperlink w:anchor="_Toc458026261" w:history="1">
        <w:r w:rsidR="002A4AAD" w:rsidRPr="00BA39C5">
          <w:rPr>
            <w:rStyle w:val="Hyperlink"/>
            <w:noProof/>
          </w:rPr>
          <w:t>4.4</w:t>
        </w:r>
        <w:r w:rsidR="002A4AAD">
          <w:rPr>
            <w:rFonts w:asciiTheme="minorHAnsi" w:eastAsiaTheme="minorEastAsia" w:hAnsiTheme="minorHAnsi" w:cstheme="minorBidi"/>
            <w:noProof/>
            <w:sz w:val="22"/>
            <w:szCs w:val="22"/>
          </w:rPr>
          <w:tab/>
        </w:r>
        <w:r w:rsidR="002A4AAD" w:rsidRPr="00BA39C5">
          <w:rPr>
            <w:rStyle w:val="Hyperlink"/>
            <w:noProof/>
          </w:rPr>
          <w:t>Analytical Validity of a SaMD</w:t>
        </w:r>
        <w:r w:rsidR="002A4AAD">
          <w:rPr>
            <w:noProof/>
            <w:webHidden/>
          </w:rPr>
          <w:tab/>
        </w:r>
        <w:r w:rsidR="002A4AAD">
          <w:rPr>
            <w:noProof/>
            <w:webHidden/>
          </w:rPr>
          <w:fldChar w:fldCharType="begin"/>
        </w:r>
        <w:r w:rsidR="002A4AAD">
          <w:rPr>
            <w:noProof/>
            <w:webHidden/>
          </w:rPr>
          <w:instrText xml:space="preserve"> PAGEREF _Toc458026261 \h </w:instrText>
        </w:r>
        <w:r w:rsidR="002A4AAD">
          <w:rPr>
            <w:noProof/>
            <w:webHidden/>
          </w:rPr>
        </w:r>
        <w:r w:rsidR="002A4AAD">
          <w:rPr>
            <w:noProof/>
            <w:webHidden/>
          </w:rPr>
          <w:fldChar w:fldCharType="separate"/>
        </w:r>
        <w:r w:rsidR="00D47222">
          <w:rPr>
            <w:noProof/>
            <w:webHidden/>
          </w:rPr>
          <w:t>11</w:t>
        </w:r>
        <w:r w:rsidR="002A4AAD">
          <w:rPr>
            <w:noProof/>
            <w:webHidden/>
          </w:rPr>
          <w:fldChar w:fldCharType="end"/>
        </w:r>
      </w:hyperlink>
    </w:p>
    <w:p w:rsidR="002A4AAD" w:rsidRDefault="007A6815">
      <w:pPr>
        <w:pStyle w:val="TOC1"/>
        <w:tabs>
          <w:tab w:val="left" w:pos="677"/>
          <w:tab w:val="right" w:leader="dot" w:pos="9350"/>
        </w:tabs>
        <w:rPr>
          <w:rFonts w:asciiTheme="minorHAnsi" w:eastAsiaTheme="minorEastAsia" w:hAnsiTheme="minorHAnsi" w:cstheme="minorBidi"/>
          <w:b w:val="0"/>
          <w:noProof/>
          <w:sz w:val="22"/>
          <w:szCs w:val="22"/>
        </w:rPr>
      </w:pPr>
      <w:hyperlink w:anchor="_Toc458026262" w:history="1">
        <w:r w:rsidR="002A4AAD" w:rsidRPr="00BA39C5">
          <w:rPr>
            <w:rStyle w:val="Hyperlink"/>
            <w:noProof/>
          </w:rPr>
          <w:t>5.0</w:t>
        </w:r>
        <w:r w:rsidR="002A4AAD">
          <w:rPr>
            <w:rFonts w:asciiTheme="minorHAnsi" w:eastAsiaTheme="minorEastAsia" w:hAnsiTheme="minorHAnsi" w:cstheme="minorBidi"/>
            <w:b w:val="0"/>
            <w:noProof/>
            <w:sz w:val="22"/>
            <w:szCs w:val="22"/>
          </w:rPr>
          <w:tab/>
        </w:r>
        <w:r w:rsidR="002A4AAD" w:rsidRPr="00BA39C5">
          <w:rPr>
            <w:rStyle w:val="Hyperlink"/>
            <w:noProof/>
          </w:rPr>
          <w:t>General Principles and Context of SaMD Clinical Evaluation</w:t>
        </w:r>
        <w:r w:rsidR="002A4AAD">
          <w:rPr>
            <w:noProof/>
            <w:webHidden/>
          </w:rPr>
          <w:tab/>
        </w:r>
        <w:r w:rsidR="002A4AAD">
          <w:rPr>
            <w:noProof/>
            <w:webHidden/>
          </w:rPr>
          <w:fldChar w:fldCharType="begin"/>
        </w:r>
        <w:r w:rsidR="002A4AAD">
          <w:rPr>
            <w:noProof/>
            <w:webHidden/>
          </w:rPr>
          <w:instrText xml:space="preserve"> PAGEREF _Toc458026262 \h </w:instrText>
        </w:r>
        <w:r w:rsidR="002A4AAD">
          <w:rPr>
            <w:noProof/>
            <w:webHidden/>
          </w:rPr>
        </w:r>
        <w:r w:rsidR="002A4AAD">
          <w:rPr>
            <w:noProof/>
            <w:webHidden/>
          </w:rPr>
          <w:fldChar w:fldCharType="separate"/>
        </w:r>
        <w:r w:rsidR="00D47222">
          <w:rPr>
            <w:noProof/>
            <w:webHidden/>
          </w:rPr>
          <w:t>12</w:t>
        </w:r>
        <w:r w:rsidR="002A4AAD">
          <w:rPr>
            <w:noProof/>
            <w:webHidden/>
          </w:rPr>
          <w:fldChar w:fldCharType="end"/>
        </w:r>
      </w:hyperlink>
    </w:p>
    <w:p w:rsidR="002A4AAD" w:rsidRDefault="007A6815">
      <w:pPr>
        <w:pStyle w:val="TOC2"/>
        <w:tabs>
          <w:tab w:val="left" w:pos="880"/>
          <w:tab w:val="right" w:leader="dot" w:pos="9350"/>
        </w:tabs>
        <w:rPr>
          <w:rFonts w:asciiTheme="minorHAnsi" w:eastAsiaTheme="minorEastAsia" w:hAnsiTheme="minorHAnsi" w:cstheme="minorBidi"/>
          <w:noProof/>
          <w:sz w:val="22"/>
          <w:szCs w:val="22"/>
        </w:rPr>
      </w:pPr>
      <w:hyperlink w:anchor="_Toc458026263" w:history="1">
        <w:r w:rsidR="002A4AAD" w:rsidRPr="00BA39C5">
          <w:rPr>
            <w:rStyle w:val="Hyperlink"/>
            <w:noProof/>
          </w:rPr>
          <w:t>5.1</w:t>
        </w:r>
        <w:r w:rsidR="002A4AAD">
          <w:rPr>
            <w:rFonts w:asciiTheme="minorHAnsi" w:eastAsiaTheme="minorEastAsia" w:hAnsiTheme="minorHAnsi" w:cstheme="minorBidi"/>
            <w:noProof/>
            <w:sz w:val="22"/>
            <w:szCs w:val="22"/>
          </w:rPr>
          <w:tab/>
        </w:r>
        <w:r w:rsidR="002A4AAD" w:rsidRPr="00BA39C5">
          <w:rPr>
            <w:rStyle w:val="Hyperlink"/>
            <w:noProof/>
          </w:rPr>
          <w:t>Clinical Evaluation Principles</w:t>
        </w:r>
        <w:r w:rsidR="002A4AAD">
          <w:rPr>
            <w:noProof/>
            <w:webHidden/>
          </w:rPr>
          <w:tab/>
        </w:r>
        <w:r w:rsidR="002A4AAD">
          <w:rPr>
            <w:noProof/>
            <w:webHidden/>
          </w:rPr>
          <w:fldChar w:fldCharType="begin"/>
        </w:r>
        <w:r w:rsidR="002A4AAD">
          <w:rPr>
            <w:noProof/>
            <w:webHidden/>
          </w:rPr>
          <w:instrText xml:space="preserve"> PAGEREF _Toc458026263 \h </w:instrText>
        </w:r>
        <w:r w:rsidR="002A4AAD">
          <w:rPr>
            <w:noProof/>
            <w:webHidden/>
          </w:rPr>
        </w:r>
        <w:r w:rsidR="002A4AAD">
          <w:rPr>
            <w:noProof/>
            <w:webHidden/>
          </w:rPr>
          <w:fldChar w:fldCharType="separate"/>
        </w:r>
        <w:r w:rsidR="00D47222">
          <w:rPr>
            <w:noProof/>
            <w:webHidden/>
          </w:rPr>
          <w:t>15</w:t>
        </w:r>
        <w:r w:rsidR="002A4AAD">
          <w:rPr>
            <w:noProof/>
            <w:webHidden/>
          </w:rPr>
          <w:fldChar w:fldCharType="end"/>
        </w:r>
      </w:hyperlink>
    </w:p>
    <w:p w:rsidR="002A4AAD" w:rsidRDefault="007A6815">
      <w:pPr>
        <w:pStyle w:val="TOC1"/>
        <w:tabs>
          <w:tab w:val="left" w:pos="677"/>
          <w:tab w:val="right" w:leader="dot" w:pos="9350"/>
        </w:tabs>
        <w:rPr>
          <w:rFonts w:asciiTheme="minorHAnsi" w:eastAsiaTheme="minorEastAsia" w:hAnsiTheme="minorHAnsi" w:cstheme="minorBidi"/>
          <w:b w:val="0"/>
          <w:noProof/>
          <w:sz w:val="22"/>
          <w:szCs w:val="22"/>
        </w:rPr>
      </w:pPr>
      <w:hyperlink w:anchor="_Toc458026264" w:history="1">
        <w:r w:rsidR="002A4AAD" w:rsidRPr="00BA39C5">
          <w:rPr>
            <w:rStyle w:val="Hyperlink"/>
            <w:noProof/>
          </w:rPr>
          <w:t>6.0</w:t>
        </w:r>
        <w:r w:rsidR="002A4AAD">
          <w:rPr>
            <w:rFonts w:asciiTheme="minorHAnsi" w:eastAsiaTheme="minorEastAsia" w:hAnsiTheme="minorHAnsi" w:cstheme="minorBidi"/>
            <w:b w:val="0"/>
            <w:noProof/>
            <w:sz w:val="22"/>
            <w:szCs w:val="22"/>
          </w:rPr>
          <w:tab/>
        </w:r>
        <w:r w:rsidR="002A4AAD" w:rsidRPr="00BA39C5">
          <w:rPr>
            <w:rStyle w:val="Hyperlink"/>
            <w:noProof/>
          </w:rPr>
          <w:t>SaMD Clinical Evaluation Methods, Evidence and Appraisal</w:t>
        </w:r>
        <w:r w:rsidR="002A4AAD">
          <w:rPr>
            <w:noProof/>
            <w:webHidden/>
          </w:rPr>
          <w:tab/>
        </w:r>
        <w:r w:rsidR="002A4AAD">
          <w:rPr>
            <w:noProof/>
            <w:webHidden/>
          </w:rPr>
          <w:fldChar w:fldCharType="begin"/>
        </w:r>
        <w:r w:rsidR="002A4AAD">
          <w:rPr>
            <w:noProof/>
            <w:webHidden/>
          </w:rPr>
          <w:instrText xml:space="preserve"> PAGEREF _Toc458026264 \h </w:instrText>
        </w:r>
        <w:r w:rsidR="002A4AAD">
          <w:rPr>
            <w:noProof/>
            <w:webHidden/>
          </w:rPr>
        </w:r>
        <w:r w:rsidR="002A4AAD">
          <w:rPr>
            <w:noProof/>
            <w:webHidden/>
          </w:rPr>
          <w:fldChar w:fldCharType="separate"/>
        </w:r>
        <w:r w:rsidR="00D47222">
          <w:rPr>
            <w:noProof/>
            <w:webHidden/>
          </w:rPr>
          <w:t>17</w:t>
        </w:r>
        <w:r w:rsidR="002A4AAD">
          <w:rPr>
            <w:noProof/>
            <w:webHidden/>
          </w:rPr>
          <w:fldChar w:fldCharType="end"/>
        </w:r>
      </w:hyperlink>
    </w:p>
    <w:p w:rsidR="002A4AAD" w:rsidRDefault="007A6815">
      <w:pPr>
        <w:pStyle w:val="TOC2"/>
        <w:tabs>
          <w:tab w:val="left" w:pos="880"/>
          <w:tab w:val="right" w:leader="dot" w:pos="9350"/>
        </w:tabs>
        <w:rPr>
          <w:rFonts w:asciiTheme="minorHAnsi" w:eastAsiaTheme="minorEastAsia" w:hAnsiTheme="minorHAnsi" w:cstheme="minorBidi"/>
          <w:noProof/>
          <w:sz w:val="22"/>
          <w:szCs w:val="22"/>
        </w:rPr>
      </w:pPr>
      <w:hyperlink w:anchor="_Toc458026265" w:history="1">
        <w:r w:rsidR="002A4AAD" w:rsidRPr="00BA39C5">
          <w:rPr>
            <w:rStyle w:val="Hyperlink"/>
            <w:noProof/>
          </w:rPr>
          <w:t>6.1</w:t>
        </w:r>
        <w:r w:rsidR="002A4AAD">
          <w:rPr>
            <w:rFonts w:asciiTheme="minorHAnsi" w:eastAsiaTheme="minorEastAsia" w:hAnsiTheme="minorHAnsi" w:cstheme="minorBidi"/>
            <w:noProof/>
            <w:sz w:val="22"/>
            <w:szCs w:val="22"/>
          </w:rPr>
          <w:tab/>
        </w:r>
        <w:r w:rsidR="002A4AAD" w:rsidRPr="00BA39C5">
          <w:rPr>
            <w:rStyle w:val="Hyperlink"/>
            <w:noProof/>
          </w:rPr>
          <w:t>What are the Evidence Goals of Clinical Evaluation?</w:t>
        </w:r>
        <w:r w:rsidR="002A4AAD">
          <w:rPr>
            <w:noProof/>
            <w:webHidden/>
          </w:rPr>
          <w:tab/>
        </w:r>
        <w:r w:rsidR="002A4AAD">
          <w:rPr>
            <w:noProof/>
            <w:webHidden/>
          </w:rPr>
          <w:fldChar w:fldCharType="begin"/>
        </w:r>
        <w:r w:rsidR="002A4AAD">
          <w:rPr>
            <w:noProof/>
            <w:webHidden/>
          </w:rPr>
          <w:instrText xml:space="preserve"> PAGEREF _Toc458026265 \h </w:instrText>
        </w:r>
        <w:r w:rsidR="002A4AAD">
          <w:rPr>
            <w:noProof/>
            <w:webHidden/>
          </w:rPr>
        </w:r>
        <w:r w:rsidR="002A4AAD">
          <w:rPr>
            <w:noProof/>
            <w:webHidden/>
          </w:rPr>
          <w:fldChar w:fldCharType="separate"/>
        </w:r>
        <w:r w:rsidR="00D47222">
          <w:rPr>
            <w:noProof/>
            <w:webHidden/>
          </w:rPr>
          <w:t>17</w:t>
        </w:r>
        <w:r w:rsidR="002A4AAD">
          <w:rPr>
            <w:noProof/>
            <w:webHidden/>
          </w:rPr>
          <w:fldChar w:fldCharType="end"/>
        </w:r>
      </w:hyperlink>
    </w:p>
    <w:p w:rsidR="002A4AAD" w:rsidRDefault="007A6815">
      <w:pPr>
        <w:pStyle w:val="TOC2"/>
        <w:tabs>
          <w:tab w:val="left" w:pos="880"/>
          <w:tab w:val="right" w:leader="dot" w:pos="9350"/>
        </w:tabs>
        <w:rPr>
          <w:rFonts w:asciiTheme="minorHAnsi" w:eastAsiaTheme="minorEastAsia" w:hAnsiTheme="minorHAnsi" w:cstheme="minorBidi"/>
          <w:noProof/>
          <w:sz w:val="22"/>
          <w:szCs w:val="22"/>
        </w:rPr>
      </w:pPr>
      <w:hyperlink w:anchor="_Toc458026266" w:history="1">
        <w:r w:rsidR="002A4AAD" w:rsidRPr="00BA39C5">
          <w:rPr>
            <w:rStyle w:val="Hyperlink"/>
            <w:noProof/>
          </w:rPr>
          <w:t>6.2</w:t>
        </w:r>
        <w:r w:rsidR="002A4AAD">
          <w:rPr>
            <w:rFonts w:asciiTheme="minorHAnsi" w:eastAsiaTheme="minorEastAsia" w:hAnsiTheme="minorHAnsi" w:cstheme="minorBidi"/>
            <w:noProof/>
            <w:sz w:val="22"/>
            <w:szCs w:val="22"/>
          </w:rPr>
          <w:tab/>
        </w:r>
        <w:r w:rsidR="002A4AAD" w:rsidRPr="00BA39C5">
          <w:rPr>
            <w:rStyle w:val="Hyperlink"/>
            <w:noProof/>
          </w:rPr>
          <w:t>Determining the Required Level of Clinical Evaluation</w:t>
        </w:r>
        <w:r w:rsidR="002A4AAD">
          <w:rPr>
            <w:noProof/>
            <w:webHidden/>
          </w:rPr>
          <w:tab/>
        </w:r>
        <w:r w:rsidR="002A4AAD">
          <w:rPr>
            <w:noProof/>
            <w:webHidden/>
          </w:rPr>
          <w:fldChar w:fldCharType="begin"/>
        </w:r>
        <w:r w:rsidR="002A4AAD">
          <w:rPr>
            <w:noProof/>
            <w:webHidden/>
          </w:rPr>
          <w:instrText xml:space="preserve"> PAGEREF _Toc458026266 \h </w:instrText>
        </w:r>
        <w:r w:rsidR="002A4AAD">
          <w:rPr>
            <w:noProof/>
            <w:webHidden/>
          </w:rPr>
        </w:r>
        <w:r w:rsidR="002A4AAD">
          <w:rPr>
            <w:noProof/>
            <w:webHidden/>
          </w:rPr>
          <w:fldChar w:fldCharType="separate"/>
        </w:r>
        <w:r w:rsidR="00D47222">
          <w:rPr>
            <w:noProof/>
            <w:webHidden/>
          </w:rPr>
          <w:t>18</w:t>
        </w:r>
        <w:r w:rsidR="002A4AAD">
          <w:rPr>
            <w:noProof/>
            <w:webHidden/>
          </w:rPr>
          <w:fldChar w:fldCharType="end"/>
        </w:r>
      </w:hyperlink>
    </w:p>
    <w:p w:rsidR="002A4AAD" w:rsidRDefault="007A6815">
      <w:pPr>
        <w:pStyle w:val="TOC2"/>
        <w:tabs>
          <w:tab w:val="left" w:pos="880"/>
          <w:tab w:val="right" w:leader="dot" w:pos="9350"/>
        </w:tabs>
        <w:rPr>
          <w:rFonts w:asciiTheme="minorHAnsi" w:eastAsiaTheme="minorEastAsia" w:hAnsiTheme="minorHAnsi" w:cstheme="minorBidi"/>
          <w:noProof/>
          <w:sz w:val="22"/>
          <w:szCs w:val="22"/>
        </w:rPr>
      </w:pPr>
      <w:hyperlink w:anchor="_Toc458026267" w:history="1">
        <w:r w:rsidR="002A4AAD" w:rsidRPr="00BA39C5">
          <w:rPr>
            <w:rStyle w:val="Hyperlink"/>
            <w:noProof/>
          </w:rPr>
          <w:t>6.3</w:t>
        </w:r>
        <w:r w:rsidR="002A4AAD">
          <w:rPr>
            <w:rFonts w:asciiTheme="minorHAnsi" w:eastAsiaTheme="minorEastAsia" w:hAnsiTheme="minorHAnsi" w:cstheme="minorBidi"/>
            <w:noProof/>
            <w:sz w:val="22"/>
            <w:szCs w:val="22"/>
          </w:rPr>
          <w:tab/>
        </w:r>
        <w:r w:rsidR="002A4AAD" w:rsidRPr="00BA39C5">
          <w:rPr>
            <w:rStyle w:val="Hyperlink"/>
            <w:noProof/>
          </w:rPr>
          <w:t>Generating Scientific Validity Evidence for a SaMD</w:t>
        </w:r>
        <w:r w:rsidR="002A4AAD">
          <w:rPr>
            <w:noProof/>
            <w:webHidden/>
          </w:rPr>
          <w:tab/>
        </w:r>
        <w:r w:rsidR="002A4AAD">
          <w:rPr>
            <w:noProof/>
            <w:webHidden/>
          </w:rPr>
          <w:fldChar w:fldCharType="begin"/>
        </w:r>
        <w:r w:rsidR="002A4AAD">
          <w:rPr>
            <w:noProof/>
            <w:webHidden/>
          </w:rPr>
          <w:instrText xml:space="preserve"> PAGEREF _Toc458026267 \h </w:instrText>
        </w:r>
        <w:r w:rsidR="002A4AAD">
          <w:rPr>
            <w:noProof/>
            <w:webHidden/>
          </w:rPr>
        </w:r>
        <w:r w:rsidR="002A4AAD">
          <w:rPr>
            <w:noProof/>
            <w:webHidden/>
          </w:rPr>
          <w:fldChar w:fldCharType="separate"/>
        </w:r>
        <w:r w:rsidR="00D47222">
          <w:rPr>
            <w:noProof/>
            <w:webHidden/>
          </w:rPr>
          <w:t>19</w:t>
        </w:r>
        <w:r w:rsidR="002A4AAD">
          <w:rPr>
            <w:noProof/>
            <w:webHidden/>
          </w:rPr>
          <w:fldChar w:fldCharType="end"/>
        </w:r>
      </w:hyperlink>
    </w:p>
    <w:p w:rsidR="002A4AAD" w:rsidRDefault="007A6815">
      <w:pPr>
        <w:pStyle w:val="TOC2"/>
        <w:tabs>
          <w:tab w:val="left" w:pos="880"/>
          <w:tab w:val="right" w:leader="dot" w:pos="9350"/>
        </w:tabs>
        <w:rPr>
          <w:rFonts w:asciiTheme="minorHAnsi" w:eastAsiaTheme="minorEastAsia" w:hAnsiTheme="minorHAnsi" w:cstheme="minorBidi"/>
          <w:noProof/>
          <w:sz w:val="22"/>
          <w:szCs w:val="22"/>
        </w:rPr>
      </w:pPr>
      <w:hyperlink w:anchor="_Toc458026268" w:history="1">
        <w:r w:rsidR="002A4AAD" w:rsidRPr="00BA39C5">
          <w:rPr>
            <w:rStyle w:val="Hyperlink"/>
            <w:noProof/>
          </w:rPr>
          <w:t>6.4</w:t>
        </w:r>
        <w:r w:rsidR="002A4AAD">
          <w:rPr>
            <w:rFonts w:asciiTheme="minorHAnsi" w:eastAsiaTheme="minorEastAsia" w:hAnsiTheme="minorHAnsi" w:cstheme="minorBidi"/>
            <w:noProof/>
            <w:sz w:val="22"/>
            <w:szCs w:val="22"/>
          </w:rPr>
          <w:tab/>
        </w:r>
        <w:r w:rsidR="002A4AAD" w:rsidRPr="00BA39C5">
          <w:rPr>
            <w:rStyle w:val="Hyperlink"/>
            <w:noProof/>
          </w:rPr>
          <w:t>Generating Analytical Validity Evidence for a SaMD</w:t>
        </w:r>
        <w:r w:rsidR="002A4AAD">
          <w:rPr>
            <w:noProof/>
            <w:webHidden/>
          </w:rPr>
          <w:tab/>
        </w:r>
        <w:r w:rsidR="002A4AAD">
          <w:rPr>
            <w:noProof/>
            <w:webHidden/>
          </w:rPr>
          <w:fldChar w:fldCharType="begin"/>
        </w:r>
        <w:r w:rsidR="002A4AAD">
          <w:rPr>
            <w:noProof/>
            <w:webHidden/>
          </w:rPr>
          <w:instrText xml:space="preserve"> PAGEREF _Toc458026268 \h </w:instrText>
        </w:r>
        <w:r w:rsidR="002A4AAD">
          <w:rPr>
            <w:noProof/>
            <w:webHidden/>
          </w:rPr>
        </w:r>
        <w:r w:rsidR="002A4AAD">
          <w:rPr>
            <w:noProof/>
            <w:webHidden/>
          </w:rPr>
          <w:fldChar w:fldCharType="separate"/>
        </w:r>
        <w:r w:rsidR="00D47222">
          <w:rPr>
            <w:noProof/>
            <w:webHidden/>
          </w:rPr>
          <w:t>22</w:t>
        </w:r>
        <w:r w:rsidR="002A4AAD">
          <w:rPr>
            <w:noProof/>
            <w:webHidden/>
          </w:rPr>
          <w:fldChar w:fldCharType="end"/>
        </w:r>
      </w:hyperlink>
    </w:p>
    <w:p w:rsidR="002A4AAD" w:rsidRDefault="007A6815">
      <w:pPr>
        <w:pStyle w:val="TOC2"/>
        <w:tabs>
          <w:tab w:val="left" w:pos="880"/>
          <w:tab w:val="right" w:leader="dot" w:pos="9350"/>
        </w:tabs>
        <w:rPr>
          <w:rFonts w:asciiTheme="minorHAnsi" w:eastAsiaTheme="minorEastAsia" w:hAnsiTheme="minorHAnsi" w:cstheme="minorBidi"/>
          <w:noProof/>
          <w:sz w:val="22"/>
          <w:szCs w:val="22"/>
        </w:rPr>
      </w:pPr>
      <w:hyperlink w:anchor="_Toc458026269" w:history="1">
        <w:r w:rsidR="002A4AAD" w:rsidRPr="00BA39C5">
          <w:rPr>
            <w:rStyle w:val="Hyperlink"/>
            <w:noProof/>
          </w:rPr>
          <w:t>6.5</w:t>
        </w:r>
        <w:r w:rsidR="002A4AAD">
          <w:rPr>
            <w:rFonts w:asciiTheme="minorHAnsi" w:eastAsiaTheme="minorEastAsia" w:hAnsiTheme="minorHAnsi" w:cstheme="minorBidi"/>
            <w:noProof/>
            <w:sz w:val="22"/>
            <w:szCs w:val="22"/>
          </w:rPr>
          <w:tab/>
        </w:r>
        <w:r w:rsidR="002A4AAD" w:rsidRPr="00BA39C5">
          <w:rPr>
            <w:rStyle w:val="Hyperlink"/>
            <w:noProof/>
          </w:rPr>
          <w:t>Generating Clinical Performance Evidence for a SaMD</w:t>
        </w:r>
        <w:r w:rsidR="002A4AAD">
          <w:rPr>
            <w:noProof/>
            <w:webHidden/>
          </w:rPr>
          <w:tab/>
        </w:r>
        <w:r w:rsidR="002A4AAD">
          <w:rPr>
            <w:noProof/>
            <w:webHidden/>
          </w:rPr>
          <w:fldChar w:fldCharType="begin"/>
        </w:r>
        <w:r w:rsidR="002A4AAD">
          <w:rPr>
            <w:noProof/>
            <w:webHidden/>
          </w:rPr>
          <w:instrText xml:space="preserve"> PAGEREF _Toc458026269 \h </w:instrText>
        </w:r>
        <w:r w:rsidR="002A4AAD">
          <w:rPr>
            <w:noProof/>
            <w:webHidden/>
          </w:rPr>
        </w:r>
        <w:r w:rsidR="002A4AAD">
          <w:rPr>
            <w:noProof/>
            <w:webHidden/>
          </w:rPr>
          <w:fldChar w:fldCharType="separate"/>
        </w:r>
        <w:r w:rsidR="00D47222">
          <w:rPr>
            <w:noProof/>
            <w:webHidden/>
          </w:rPr>
          <w:t>23</w:t>
        </w:r>
        <w:r w:rsidR="002A4AAD">
          <w:rPr>
            <w:noProof/>
            <w:webHidden/>
          </w:rPr>
          <w:fldChar w:fldCharType="end"/>
        </w:r>
      </w:hyperlink>
    </w:p>
    <w:p w:rsidR="002A4AAD" w:rsidRDefault="007A6815">
      <w:pPr>
        <w:pStyle w:val="TOC2"/>
        <w:tabs>
          <w:tab w:val="left" w:pos="880"/>
          <w:tab w:val="right" w:leader="dot" w:pos="9350"/>
        </w:tabs>
        <w:rPr>
          <w:rFonts w:asciiTheme="minorHAnsi" w:eastAsiaTheme="minorEastAsia" w:hAnsiTheme="minorHAnsi" w:cstheme="minorBidi"/>
          <w:noProof/>
          <w:sz w:val="22"/>
          <w:szCs w:val="22"/>
        </w:rPr>
      </w:pPr>
      <w:hyperlink w:anchor="_Toc458026270" w:history="1">
        <w:r w:rsidR="002A4AAD" w:rsidRPr="00BA39C5">
          <w:rPr>
            <w:rStyle w:val="Hyperlink"/>
            <w:noProof/>
          </w:rPr>
          <w:t>6.6</w:t>
        </w:r>
        <w:r w:rsidR="002A4AAD">
          <w:rPr>
            <w:rFonts w:asciiTheme="minorHAnsi" w:eastAsiaTheme="minorEastAsia" w:hAnsiTheme="minorHAnsi" w:cstheme="minorBidi"/>
            <w:noProof/>
            <w:sz w:val="22"/>
            <w:szCs w:val="22"/>
          </w:rPr>
          <w:tab/>
        </w:r>
        <w:r w:rsidR="002A4AAD" w:rsidRPr="00BA39C5">
          <w:rPr>
            <w:rStyle w:val="Hyperlink"/>
            <w:noProof/>
          </w:rPr>
          <w:t>Appraisal of Clinical Evaluation Evidence</w:t>
        </w:r>
        <w:r w:rsidR="002A4AAD">
          <w:rPr>
            <w:noProof/>
            <w:webHidden/>
          </w:rPr>
          <w:tab/>
        </w:r>
        <w:r w:rsidR="002A4AAD">
          <w:rPr>
            <w:noProof/>
            <w:webHidden/>
          </w:rPr>
          <w:fldChar w:fldCharType="begin"/>
        </w:r>
        <w:r w:rsidR="002A4AAD">
          <w:rPr>
            <w:noProof/>
            <w:webHidden/>
          </w:rPr>
          <w:instrText xml:space="preserve"> PAGEREF _Toc458026270 \h </w:instrText>
        </w:r>
        <w:r w:rsidR="002A4AAD">
          <w:rPr>
            <w:noProof/>
            <w:webHidden/>
          </w:rPr>
        </w:r>
        <w:r w:rsidR="002A4AAD">
          <w:rPr>
            <w:noProof/>
            <w:webHidden/>
          </w:rPr>
          <w:fldChar w:fldCharType="separate"/>
        </w:r>
        <w:r w:rsidR="00D47222">
          <w:rPr>
            <w:noProof/>
            <w:webHidden/>
          </w:rPr>
          <w:t>24</w:t>
        </w:r>
        <w:r w:rsidR="002A4AAD">
          <w:rPr>
            <w:noProof/>
            <w:webHidden/>
          </w:rPr>
          <w:fldChar w:fldCharType="end"/>
        </w:r>
      </w:hyperlink>
    </w:p>
    <w:p w:rsidR="002A4AAD" w:rsidRDefault="007A6815">
      <w:pPr>
        <w:pStyle w:val="TOC1"/>
        <w:tabs>
          <w:tab w:val="left" w:pos="677"/>
          <w:tab w:val="right" w:leader="dot" w:pos="9350"/>
        </w:tabs>
        <w:rPr>
          <w:rFonts w:asciiTheme="minorHAnsi" w:eastAsiaTheme="minorEastAsia" w:hAnsiTheme="minorHAnsi" w:cstheme="minorBidi"/>
          <w:b w:val="0"/>
          <w:noProof/>
          <w:sz w:val="22"/>
          <w:szCs w:val="22"/>
        </w:rPr>
      </w:pPr>
      <w:hyperlink w:anchor="_Toc458026271" w:history="1">
        <w:r w:rsidR="002A4AAD" w:rsidRPr="00BA39C5">
          <w:rPr>
            <w:rStyle w:val="Hyperlink"/>
            <w:noProof/>
          </w:rPr>
          <w:t>7.0</w:t>
        </w:r>
        <w:r w:rsidR="002A4AAD">
          <w:rPr>
            <w:rFonts w:asciiTheme="minorHAnsi" w:eastAsiaTheme="minorEastAsia" w:hAnsiTheme="minorHAnsi" w:cstheme="minorBidi"/>
            <w:b w:val="0"/>
            <w:noProof/>
            <w:sz w:val="22"/>
            <w:szCs w:val="22"/>
          </w:rPr>
          <w:tab/>
        </w:r>
        <w:r w:rsidR="002A4AAD" w:rsidRPr="00BA39C5">
          <w:rPr>
            <w:rStyle w:val="Hyperlink"/>
            <w:noProof/>
          </w:rPr>
          <w:t>Level of Evidence According to SaMD Category</w:t>
        </w:r>
        <w:r w:rsidR="002A4AAD">
          <w:rPr>
            <w:noProof/>
            <w:webHidden/>
          </w:rPr>
          <w:tab/>
        </w:r>
        <w:r w:rsidR="002A4AAD">
          <w:rPr>
            <w:noProof/>
            <w:webHidden/>
          </w:rPr>
          <w:fldChar w:fldCharType="begin"/>
        </w:r>
        <w:r w:rsidR="002A4AAD">
          <w:rPr>
            <w:noProof/>
            <w:webHidden/>
          </w:rPr>
          <w:instrText xml:space="preserve"> PAGEREF _Toc458026271 \h </w:instrText>
        </w:r>
        <w:r w:rsidR="002A4AAD">
          <w:rPr>
            <w:noProof/>
            <w:webHidden/>
          </w:rPr>
        </w:r>
        <w:r w:rsidR="002A4AAD">
          <w:rPr>
            <w:noProof/>
            <w:webHidden/>
          </w:rPr>
          <w:fldChar w:fldCharType="separate"/>
        </w:r>
        <w:r w:rsidR="00D47222">
          <w:rPr>
            <w:noProof/>
            <w:webHidden/>
          </w:rPr>
          <w:t>27</w:t>
        </w:r>
        <w:r w:rsidR="002A4AAD">
          <w:rPr>
            <w:noProof/>
            <w:webHidden/>
          </w:rPr>
          <w:fldChar w:fldCharType="end"/>
        </w:r>
      </w:hyperlink>
    </w:p>
    <w:p w:rsidR="002A4AAD" w:rsidRDefault="007A6815">
      <w:pPr>
        <w:pStyle w:val="TOC2"/>
        <w:tabs>
          <w:tab w:val="left" w:pos="880"/>
          <w:tab w:val="right" w:leader="dot" w:pos="9350"/>
        </w:tabs>
        <w:rPr>
          <w:rFonts w:asciiTheme="minorHAnsi" w:eastAsiaTheme="minorEastAsia" w:hAnsiTheme="minorHAnsi" w:cstheme="minorBidi"/>
          <w:noProof/>
          <w:sz w:val="22"/>
          <w:szCs w:val="22"/>
        </w:rPr>
      </w:pPr>
      <w:hyperlink w:anchor="_Toc458026272" w:history="1">
        <w:r w:rsidR="002A4AAD" w:rsidRPr="00BA39C5">
          <w:rPr>
            <w:rStyle w:val="Hyperlink"/>
            <w:noProof/>
          </w:rPr>
          <w:t>7.1</w:t>
        </w:r>
        <w:r w:rsidR="002A4AAD">
          <w:rPr>
            <w:rFonts w:asciiTheme="minorHAnsi" w:eastAsiaTheme="minorEastAsia" w:hAnsiTheme="minorHAnsi" w:cstheme="minorBidi"/>
            <w:noProof/>
            <w:sz w:val="22"/>
            <w:szCs w:val="22"/>
          </w:rPr>
          <w:tab/>
        </w:r>
        <w:r w:rsidR="002A4AAD" w:rsidRPr="00BA39C5">
          <w:rPr>
            <w:rStyle w:val="Hyperlink"/>
            <w:noProof/>
          </w:rPr>
          <w:t>Categories of SaMD</w:t>
        </w:r>
        <w:r w:rsidR="002A4AAD">
          <w:rPr>
            <w:noProof/>
            <w:webHidden/>
          </w:rPr>
          <w:tab/>
        </w:r>
        <w:r w:rsidR="002A4AAD">
          <w:rPr>
            <w:noProof/>
            <w:webHidden/>
          </w:rPr>
          <w:fldChar w:fldCharType="begin"/>
        </w:r>
        <w:r w:rsidR="002A4AAD">
          <w:rPr>
            <w:noProof/>
            <w:webHidden/>
          </w:rPr>
          <w:instrText xml:space="preserve"> PAGEREF _Toc458026272 \h </w:instrText>
        </w:r>
        <w:r w:rsidR="002A4AAD">
          <w:rPr>
            <w:noProof/>
            <w:webHidden/>
          </w:rPr>
        </w:r>
        <w:r w:rsidR="002A4AAD">
          <w:rPr>
            <w:noProof/>
            <w:webHidden/>
          </w:rPr>
          <w:fldChar w:fldCharType="separate"/>
        </w:r>
        <w:r w:rsidR="00D47222">
          <w:rPr>
            <w:noProof/>
            <w:webHidden/>
          </w:rPr>
          <w:t>27</w:t>
        </w:r>
        <w:r w:rsidR="002A4AAD">
          <w:rPr>
            <w:noProof/>
            <w:webHidden/>
          </w:rPr>
          <w:fldChar w:fldCharType="end"/>
        </w:r>
      </w:hyperlink>
    </w:p>
    <w:p w:rsidR="002A4AAD" w:rsidRDefault="007A6815">
      <w:pPr>
        <w:pStyle w:val="TOC2"/>
        <w:tabs>
          <w:tab w:val="left" w:pos="880"/>
          <w:tab w:val="right" w:leader="dot" w:pos="9350"/>
        </w:tabs>
        <w:rPr>
          <w:rFonts w:asciiTheme="minorHAnsi" w:eastAsiaTheme="minorEastAsia" w:hAnsiTheme="minorHAnsi" w:cstheme="minorBidi"/>
          <w:noProof/>
          <w:sz w:val="22"/>
          <w:szCs w:val="22"/>
        </w:rPr>
      </w:pPr>
      <w:hyperlink w:anchor="_Toc458026273" w:history="1">
        <w:r w:rsidR="002A4AAD" w:rsidRPr="00BA39C5">
          <w:rPr>
            <w:rStyle w:val="Hyperlink"/>
            <w:noProof/>
          </w:rPr>
          <w:t>7.2</w:t>
        </w:r>
        <w:r w:rsidR="002A4AAD">
          <w:rPr>
            <w:rFonts w:asciiTheme="minorHAnsi" w:eastAsiaTheme="minorEastAsia" w:hAnsiTheme="minorHAnsi" w:cstheme="minorBidi"/>
            <w:noProof/>
            <w:sz w:val="22"/>
            <w:szCs w:val="22"/>
          </w:rPr>
          <w:tab/>
        </w:r>
        <w:r w:rsidR="002A4AAD" w:rsidRPr="00BA39C5">
          <w:rPr>
            <w:rStyle w:val="Hyperlink"/>
            <w:noProof/>
          </w:rPr>
          <w:t>Importance of Clinical Evidence and Expectations by SaMD Category</w:t>
        </w:r>
        <w:r w:rsidR="002A4AAD">
          <w:rPr>
            <w:noProof/>
            <w:webHidden/>
          </w:rPr>
          <w:tab/>
        </w:r>
        <w:r w:rsidR="002A4AAD">
          <w:rPr>
            <w:noProof/>
            <w:webHidden/>
          </w:rPr>
          <w:fldChar w:fldCharType="begin"/>
        </w:r>
        <w:r w:rsidR="002A4AAD">
          <w:rPr>
            <w:noProof/>
            <w:webHidden/>
          </w:rPr>
          <w:instrText xml:space="preserve"> PAGEREF _Toc458026273 \h </w:instrText>
        </w:r>
        <w:r w:rsidR="002A4AAD">
          <w:rPr>
            <w:noProof/>
            <w:webHidden/>
          </w:rPr>
        </w:r>
        <w:r w:rsidR="002A4AAD">
          <w:rPr>
            <w:noProof/>
            <w:webHidden/>
          </w:rPr>
          <w:fldChar w:fldCharType="separate"/>
        </w:r>
        <w:r w:rsidR="00D47222">
          <w:rPr>
            <w:noProof/>
            <w:webHidden/>
          </w:rPr>
          <w:t>27</w:t>
        </w:r>
        <w:r w:rsidR="002A4AAD">
          <w:rPr>
            <w:noProof/>
            <w:webHidden/>
          </w:rPr>
          <w:fldChar w:fldCharType="end"/>
        </w:r>
      </w:hyperlink>
    </w:p>
    <w:p w:rsidR="002A4AAD" w:rsidRDefault="007A6815">
      <w:pPr>
        <w:pStyle w:val="TOC2"/>
        <w:tabs>
          <w:tab w:val="left" w:pos="880"/>
          <w:tab w:val="right" w:leader="dot" w:pos="9350"/>
        </w:tabs>
        <w:rPr>
          <w:rFonts w:asciiTheme="minorHAnsi" w:eastAsiaTheme="minorEastAsia" w:hAnsiTheme="minorHAnsi" w:cstheme="minorBidi"/>
          <w:noProof/>
          <w:sz w:val="22"/>
          <w:szCs w:val="22"/>
        </w:rPr>
      </w:pPr>
      <w:hyperlink w:anchor="_Toc458026274" w:history="1">
        <w:r w:rsidR="002A4AAD" w:rsidRPr="00BA39C5">
          <w:rPr>
            <w:rStyle w:val="Hyperlink"/>
            <w:noProof/>
          </w:rPr>
          <w:t>7.3</w:t>
        </w:r>
        <w:r w:rsidR="002A4AAD">
          <w:rPr>
            <w:rFonts w:asciiTheme="minorHAnsi" w:eastAsiaTheme="minorEastAsia" w:hAnsiTheme="minorHAnsi" w:cstheme="minorBidi"/>
            <w:noProof/>
            <w:sz w:val="22"/>
            <w:szCs w:val="22"/>
          </w:rPr>
          <w:tab/>
        </w:r>
        <w:r w:rsidR="002A4AAD" w:rsidRPr="00BA39C5">
          <w:rPr>
            <w:rStyle w:val="Hyperlink"/>
            <w:noProof/>
          </w:rPr>
          <w:t>Importance of Independent Review of Evidence by SaMD Category</w:t>
        </w:r>
        <w:r w:rsidR="002A4AAD">
          <w:rPr>
            <w:noProof/>
            <w:webHidden/>
          </w:rPr>
          <w:tab/>
        </w:r>
        <w:r w:rsidR="002A4AAD">
          <w:rPr>
            <w:noProof/>
            <w:webHidden/>
          </w:rPr>
          <w:fldChar w:fldCharType="begin"/>
        </w:r>
        <w:r w:rsidR="002A4AAD">
          <w:rPr>
            <w:noProof/>
            <w:webHidden/>
          </w:rPr>
          <w:instrText xml:space="preserve"> PAGEREF _Toc458026274 \h </w:instrText>
        </w:r>
        <w:r w:rsidR="002A4AAD">
          <w:rPr>
            <w:noProof/>
            <w:webHidden/>
          </w:rPr>
        </w:r>
        <w:r w:rsidR="002A4AAD">
          <w:rPr>
            <w:noProof/>
            <w:webHidden/>
          </w:rPr>
          <w:fldChar w:fldCharType="separate"/>
        </w:r>
        <w:r w:rsidR="00D47222">
          <w:rPr>
            <w:noProof/>
            <w:webHidden/>
          </w:rPr>
          <w:t>29</w:t>
        </w:r>
        <w:r w:rsidR="002A4AAD">
          <w:rPr>
            <w:noProof/>
            <w:webHidden/>
          </w:rPr>
          <w:fldChar w:fldCharType="end"/>
        </w:r>
      </w:hyperlink>
    </w:p>
    <w:p w:rsidR="002A4AAD" w:rsidRDefault="007A6815">
      <w:pPr>
        <w:pStyle w:val="TOC2"/>
        <w:tabs>
          <w:tab w:val="left" w:pos="880"/>
          <w:tab w:val="right" w:leader="dot" w:pos="9350"/>
        </w:tabs>
        <w:rPr>
          <w:rFonts w:asciiTheme="minorHAnsi" w:eastAsiaTheme="minorEastAsia" w:hAnsiTheme="minorHAnsi" w:cstheme="minorBidi"/>
          <w:noProof/>
          <w:sz w:val="22"/>
          <w:szCs w:val="22"/>
        </w:rPr>
      </w:pPr>
      <w:hyperlink w:anchor="_Toc458026275" w:history="1">
        <w:r w:rsidR="002A4AAD" w:rsidRPr="00BA39C5">
          <w:rPr>
            <w:rStyle w:val="Hyperlink"/>
            <w:noProof/>
          </w:rPr>
          <w:t>7.4</w:t>
        </w:r>
        <w:r w:rsidR="002A4AAD">
          <w:rPr>
            <w:rFonts w:asciiTheme="minorHAnsi" w:eastAsiaTheme="minorEastAsia" w:hAnsiTheme="minorHAnsi" w:cstheme="minorBidi"/>
            <w:noProof/>
            <w:sz w:val="22"/>
            <w:szCs w:val="22"/>
          </w:rPr>
          <w:tab/>
        </w:r>
        <w:r w:rsidR="002A4AAD" w:rsidRPr="00BA39C5">
          <w:rPr>
            <w:rStyle w:val="Hyperlink"/>
            <w:noProof/>
          </w:rPr>
          <w:t>Pathway for Continuous Learning Leveraging Real World Clinical Evidence</w:t>
        </w:r>
        <w:r w:rsidR="002A4AAD">
          <w:rPr>
            <w:noProof/>
            <w:webHidden/>
          </w:rPr>
          <w:tab/>
        </w:r>
        <w:r w:rsidR="002A4AAD">
          <w:rPr>
            <w:noProof/>
            <w:webHidden/>
          </w:rPr>
          <w:fldChar w:fldCharType="begin"/>
        </w:r>
        <w:r w:rsidR="002A4AAD">
          <w:rPr>
            <w:noProof/>
            <w:webHidden/>
          </w:rPr>
          <w:instrText xml:space="preserve"> PAGEREF _Toc458026275 \h </w:instrText>
        </w:r>
        <w:r w:rsidR="002A4AAD">
          <w:rPr>
            <w:noProof/>
            <w:webHidden/>
          </w:rPr>
        </w:r>
        <w:r w:rsidR="002A4AAD">
          <w:rPr>
            <w:noProof/>
            <w:webHidden/>
          </w:rPr>
          <w:fldChar w:fldCharType="separate"/>
        </w:r>
        <w:r w:rsidR="00D47222">
          <w:rPr>
            <w:noProof/>
            <w:webHidden/>
          </w:rPr>
          <w:t>31</w:t>
        </w:r>
        <w:r w:rsidR="002A4AAD">
          <w:rPr>
            <w:noProof/>
            <w:webHidden/>
          </w:rPr>
          <w:fldChar w:fldCharType="end"/>
        </w:r>
      </w:hyperlink>
    </w:p>
    <w:p w:rsidR="002A4AAD" w:rsidRDefault="007A6815">
      <w:pPr>
        <w:pStyle w:val="TOC1"/>
        <w:tabs>
          <w:tab w:val="left" w:pos="677"/>
          <w:tab w:val="right" w:leader="dot" w:pos="9350"/>
        </w:tabs>
        <w:rPr>
          <w:rFonts w:asciiTheme="minorHAnsi" w:eastAsiaTheme="minorEastAsia" w:hAnsiTheme="minorHAnsi" w:cstheme="minorBidi"/>
          <w:b w:val="0"/>
          <w:noProof/>
          <w:sz w:val="22"/>
          <w:szCs w:val="22"/>
        </w:rPr>
      </w:pPr>
      <w:hyperlink w:anchor="_Toc458026276" w:history="1">
        <w:r w:rsidR="002A4AAD" w:rsidRPr="00BA39C5">
          <w:rPr>
            <w:rStyle w:val="Hyperlink"/>
            <w:noProof/>
          </w:rPr>
          <w:t>8.0</w:t>
        </w:r>
        <w:r w:rsidR="002A4AAD">
          <w:rPr>
            <w:rFonts w:asciiTheme="minorHAnsi" w:eastAsiaTheme="minorEastAsia" w:hAnsiTheme="minorHAnsi" w:cstheme="minorBidi"/>
            <w:b w:val="0"/>
            <w:noProof/>
            <w:sz w:val="22"/>
            <w:szCs w:val="22"/>
          </w:rPr>
          <w:tab/>
        </w:r>
        <w:r w:rsidR="002A4AAD" w:rsidRPr="00BA39C5">
          <w:rPr>
            <w:rStyle w:val="Hyperlink"/>
            <w:noProof/>
          </w:rPr>
          <w:t>Appendices</w:t>
        </w:r>
        <w:r w:rsidR="002A4AAD">
          <w:rPr>
            <w:noProof/>
            <w:webHidden/>
          </w:rPr>
          <w:tab/>
        </w:r>
        <w:r w:rsidR="002A4AAD">
          <w:rPr>
            <w:noProof/>
            <w:webHidden/>
          </w:rPr>
          <w:fldChar w:fldCharType="begin"/>
        </w:r>
        <w:r w:rsidR="002A4AAD">
          <w:rPr>
            <w:noProof/>
            <w:webHidden/>
          </w:rPr>
          <w:instrText xml:space="preserve"> PAGEREF _Toc458026276 \h </w:instrText>
        </w:r>
        <w:r w:rsidR="002A4AAD">
          <w:rPr>
            <w:noProof/>
            <w:webHidden/>
          </w:rPr>
        </w:r>
        <w:r w:rsidR="002A4AAD">
          <w:rPr>
            <w:noProof/>
            <w:webHidden/>
          </w:rPr>
          <w:fldChar w:fldCharType="separate"/>
        </w:r>
        <w:r w:rsidR="00D47222">
          <w:rPr>
            <w:noProof/>
            <w:webHidden/>
          </w:rPr>
          <w:t>33</w:t>
        </w:r>
        <w:r w:rsidR="002A4AAD">
          <w:rPr>
            <w:noProof/>
            <w:webHidden/>
          </w:rPr>
          <w:fldChar w:fldCharType="end"/>
        </w:r>
      </w:hyperlink>
    </w:p>
    <w:p w:rsidR="002A4AAD" w:rsidRDefault="007A6815">
      <w:pPr>
        <w:pStyle w:val="TOC2"/>
        <w:tabs>
          <w:tab w:val="left" w:pos="880"/>
          <w:tab w:val="right" w:leader="dot" w:pos="9350"/>
        </w:tabs>
        <w:rPr>
          <w:rFonts w:asciiTheme="minorHAnsi" w:eastAsiaTheme="minorEastAsia" w:hAnsiTheme="minorHAnsi" w:cstheme="minorBidi"/>
          <w:noProof/>
          <w:sz w:val="22"/>
          <w:szCs w:val="22"/>
        </w:rPr>
      </w:pPr>
      <w:hyperlink w:anchor="_Toc458026277" w:history="1">
        <w:r w:rsidR="002A4AAD" w:rsidRPr="00BA39C5">
          <w:rPr>
            <w:rStyle w:val="Hyperlink"/>
            <w:noProof/>
          </w:rPr>
          <w:t>8.1</w:t>
        </w:r>
        <w:r w:rsidR="002A4AAD">
          <w:rPr>
            <w:rFonts w:asciiTheme="minorHAnsi" w:eastAsiaTheme="minorEastAsia" w:hAnsiTheme="minorHAnsi" w:cstheme="minorBidi"/>
            <w:noProof/>
            <w:sz w:val="22"/>
            <w:szCs w:val="22"/>
          </w:rPr>
          <w:tab/>
        </w:r>
        <w:r w:rsidR="002A4AAD" w:rsidRPr="00BA39C5">
          <w:rPr>
            <w:rStyle w:val="Hyperlink"/>
            <w:noProof/>
          </w:rPr>
          <w:t>SaMD Definition Statement</w:t>
        </w:r>
        <w:r w:rsidR="002A4AAD">
          <w:rPr>
            <w:noProof/>
            <w:webHidden/>
          </w:rPr>
          <w:tab/>
        </w:r>
        <w:r w:rsidR="002A4AAD">
          <w:rPr>
            <w:noProof/>
            <w:webHidden/>
          </w:rPr>
          <w:fldChar w:fldCharType="begin"/>
        </w:r>
        <w:r w:rsidR="002A4AAD">
          <w:rPr>
            <w:noProof/>
            <w:webHidden/>
          </w:rPr>
          <w:instrText xml:space="preserve"> PAGEREF _Toc458026277 \h </w:instrText>
        </w:r>
        <w:r w:rsidR="002A4AAD">
          <w:rPr>
            <w:noProof/>
            <w:webHidden/>
          </w:rPr>
        </w:r>
        <w:r w:rsidR="002A4AAD">
          <w:rPr>
            <w:noProof/>
            <w:webHidden/>
          </w:rPr>
          <w:fldChar w:fldCharType="separate"/>
        </w:r>
        <w:r w:rsidR="00D47222">
          <w:rPr>
            <w:noProof/>
            <w:webHidden/>
          </w:rPr>
          <w:t>33</w:t>
        </w:r>
        <w:r w:rsidR="002A4AAD">
          <w:rPr>
            <w:noProof/>
            <w:webHidden/>
          </w:rPr>
          <w:fldChar w:fldCharType="end"/>
        </w:r>
      </w:hyperlink>
    </w:p>
    <w:p w:rsidR="002A4AAD" w:rsidRDefault="007A6815">
      <w:pPr>
        <w:pStyle w:val="TOC2"/>
        <w:tabs>
          <w:tab w:val="left" w:pos="880"/>
          <w:tab w:val="right" w:leader="dot" w:pos="9350"/>
        </w:tabs>
        <w:rPr>
          <w:rFonts w:asciiTheme="minorHAnsi" w:eastAsiaTheme="minorEastAsia" w:hAnsiTheme="minorHAnsi" w:cstheme="minorBidi"/>
          <w:noProof/>
          <w:sz w:val="22"/>
          <w:szCs w:val="22"/>
        </w:rPr>
      </w:pPr>
      <w:hyperlink w:anchor="_Toc458026285" w:history="1">
        <w:r w:rsidR="002A4AAD" w:rsidRPr="00BA39C5">
          <w:rPr>
            <w:rStyle w:val="Hyperlink"/>
            <w:noProof/>
          </w:rPr>
          <w:t>8.2</w:t>
        </w:r>
        <w:r w:rsidR="002A4AAD">
          <w:rPr>
            <w:rFonts w:asciiTheme="minorHAnsi" w:eastAsiaTheme="minorEastAsia" w:hAnsiTheme="minorHAnsi" w:cstheme="minorBidi"/>
            <w:noProof/>
            <w:sz w:val="22"/>
            <w:szCs w:val="22"/>
          </w:rPr>
          <w:tab/>
        </w:r>
        <w:r w:rsidR="002A4AAD" w:rsidRPr="00BA39C5">
          <w:rPr>
            <w:rStyle w:val="Hyperlink"/>
            <w:noProof/>
          </w:rPr>
          <w:t>Clarifying SaMD Definition</w:t>
        </w:r>
        <w:r w:rsidR="002A4AAD">
          <w:rPr>
            <w:noProof/>
            <w:webHidden/>
          </w:rPr>
          <w:tab/>
        </w:r>
        <w:r w:rsidR="002A4AAD">
          <w:rPr>
            <w:noProof/>
            <w:webHidden/>
          </w:rPr>
          <w:fldChar w:fldCharType="begin"/>
        </w:r>
        <w:r w:rsidR="002A4AAD">
          <w:rPr>
            <w:noProof/>
            <w:webHidden/>
          </w:rPr>
          <w:instrText xml:space="preserve"> PAGEREF _Toc458026285 \h </w:instrText>
        </w:r>
        <w:r w:rsidR="002A4AAD">
          <w:rPr>
            <w:noProof/>
            <w:webHidden/>
          </w:rPr>
        </w:r>
        <w:r w:rsidR="002A4AAD">
          <w:rPr>
            <w:noProof/>
            <w:webHidden/>
          </w:rPr>
          <w:fldChar w:fldCharType="separate"/>
        </w:r>
        <w:r w:rsidR="00D47222">
          <w:rPr>
            <w:noProof/>
            <w:webHidden/>
          </w:rPr>
          <w:t>35</w:t>
        </w:r>
        <w:r w:rsidR="002A4AAD">
          <w:rPr>
            <w:noProof/>
            <w:webHidden/>
          </w:rPr>
          <w:fldChar w:fldCharType="end"/>
        </w:r>
      </w:hyperlink>
    </w:p>
    <w:p w:rsidR="002A4AAD" w:rsidRDefault="007A6815">
      <w:pPr>
        <w:pStyle w:val="TOC2"/>
        <w:tabs>
          <w:tab w:val="left" w:pos="880"/>
          <w:tab w:val="right" w:leader="dot" w:pos="9350"/>
        </w:tabs>
        <w:rPr>
          <w:rFonts w:asciiTheme="minorHAnsi" w:eastAsiaTheme="minorEastAsia" w:hAnsiTheme="minorHAnsi" w:cstheme="minorBidi"/>
          <w:noProof/>
          <w:sz w:val="22"/>
          <w:szCs w:val="22"/>
        </w:rPr>
      </w:pPr>
      <w:hyperlink w:anchor="_Toc458026286" w:history="1">
        <w:r w:rsidR="002A4AAD" w:rsidRPr="00BA39C5">
          <w:rPr>
            <w:rStyle w:val="Hyperlink"/>
            <w:noProof/>
          </w:rPr>
          <w:t>8.3</w:t>
        </w:r>
        <w:r w:rsidR="002A4AAD">
          <w:rPr>
            <w:rFonts w:asciiTheme="minorHAnsi" w:eastAsiaTheme="minorEastAsia" w:hAnsiTheme="minorHAnsi" w:cstheme="minorBidi"/>
            <w:noProof/>
            <w:sz w:val="22"/>
            <w:szCs w:val="22"/>
          </w:rPr>
          <w:tab/>
        </w:r>
        <w:r w:rsidR="002A4AAD" w:rsidRPr="00BA39C5">
          <w:rPr>
            <w:rStyle w:val="Hyperlink"/>
            <w:noProof/>
          </w:rPr>
          <w:t>SaMD Categorization</w:t>
        </w:r>
        <w:r w:rsidR="002A4AAD">
          <w:rPr>
            <w:noProof/>
            <w:webHidden/>
          </w:rPr>
          <w:tab/>
        </w:r>
        <w:r w:rsidR="002A4AAD">
          <w:rPr>
            <w:noProof/>
            <w:webHidden/>
          </w:rPr>
          <w:fldChar w:fldCharType="begin"/>
        </w:r>
        <w:r w:rsidR="002A4AAD">
          <w:rPr>
            <w:noProof/>
            <w:webHidden/>
          </w:rPr>
          <w:instrText xml:space="preserve"> PAGEREF _Toc458026286 \h </w:instrText>
        </w:r>
        <w:r w:rsidR="002A4AAD">
          <w:rPr>
            <w:noProof/>
            <w:webHidden/>
          </w:rPr>
        </w:r>
        <w:r w:rsidR="002A4AAD">
          <w:rPr>
            <w:noProof/>
            <w:webHidden/>
          </w:rPr>
          <w:fldChar w:fldCharType="separate"/>
        </w:r>
        <w:r w:rsidR="00D47222">
          <w:rPr>
            <w:noProof/>
            <w:webHidden/>
          </w:rPr>
          <w:t>36</w:t>
        </w:r>
        <w:r w:rsidR="002A4AAD">
          <w:rPr>
            <w:noProof/>
            <w:webHidden/>
          </w:rPr>
          <w:fldChar w:fldCharType="end"/>
        </w:r>
      </w:hyperlink>
    </w:p>
    <w:p w:rsidR="002A4AAD" w:rsidRDefault="007A6815">
      <w:pPr>
        <w:pStyle w:val="TOC2"/>
        <w:tabs>
          <w:tab w:val="left" w:pos="880"/>
          <w:tab w:val="right" w:leader="dot" w:pos="9350"/>
        </w:tabs>
        <w:rPr>
          <w:rFonts w:asciiTheme="minorHAnsi" w:eastAsiaTheme="minorEastAsia" w:hAnsiTheme="minorHAnsi" w:cstheme="minorBidi"/>
          <w:noProof/>
          <w:sz w:val="22"/>
          <w:szCs w:val="22"/>
        </w:rPr>
      </w:pPr>
      <w:hyperlink w:anchor="_Toc458026287" w:history="1">
        <w:r w:rsidR="002A4AAD" w:rsidRPr="00BA39C5">
          <w:rPr>
            <w:rStyle w:val="Hyperlink"/>
            <w:noProof/>
          </w:rPr>
          <w:t>8.4</w:t>
        </w:r>
        <w:r w:rsidR="002A4AAD">
          <w:rPr>
            <w:rFonts w:asciiTheme="minorHAnsi" w:eastAsiaTheme="minorEastAsia" w:hAnsiTheme="minorHAnsi" w:cstheme="minorBidi"/>
            <w:noProof/>
            <w:sz w:val="22"/>
            <w:szCs w:val="22"/>
          </w:rPr>
          <w:tab/>
        </w:r>
        <w:r w:rsidR="002A4AAD" w:rsidRPr="00BA39C5">
          <w:rPr>
            <w:rStyle w:val="Hyperlink"/>
            <w:noProof/>
          </w:rPr>
          <w:t>Illustrative Examples of Clinical Evaluation Concepts for SaMD</w:t>
        </w:r>
        <w:r w:rsidR="002A4AAD">
          <w:rPr>
            <w:noProof/>
            <w:webHidden/>
          </w:rPr>
          <w:tab/>
        </w:r>
        <w:r w:rsidR="002A4AAD">
          <w:rPr>
            <w:noProof/>
            <w:webHidden/>
          </w:rPr>
          <w:fldChar w:fldCharType="begin"/>
        </w:r>
        <w:r w:rsidR="002A4AAD">
          <w:rPr>
            <w:noProof/>
            <w:webHidden/>
          </w:rPr>
          <w:instrText xml:space="preserve"> PAGEREF _Toc458026287 \h </w:instrText>
        </w:r>
        <w:r w:rsidR="002A4AAD">
          <w:rPr>
            <w:noProof/>
            <w:webHidden/>
          </w:rPr>
        </w:r>
        <w:r w:rsidR="002A4AAD">
          <w:rPr>
            <w:noProof/>
            <w:webHidden/>
          </w:rPr>
          <w:fldChar w:fldCharType="separate"/>
        </w:r>
        <w:r w:rsidR="00D47222">
          <w:rPr>
            <w:noProof/>
            <w:webHidden/>
          </w:rPr>
          <w:t>39</w:t>
        </w:r>
        <w:r w:rsidR="002A4AAD">
          <w:rPr>
            <w:noProof/>
            <w:webHidden/>
          </w:rPr>
          <w:fldChar w:fldCharType="end"/>
        </w:r>
      </w:hyperlink>
    </w:p>
    <w:p w:rsidR="002A4AAD" w:rsidRDefault="007A6815">
      <w:pPr>
        <w:pStyle w:val="TOC2"/>
        <w:tabs>
          <w:tab w:val="left" w:pos="880"/>
          <w:tab w:val="right" w:leader="dot" w:pos="9350"/>
        </w:tabs>
        <w:rPr>
          <w:rFonts w:asciiTheme="minorHAnsi" w:eastAsiaTheme="minorEastAsia" w:hAnsiTheme="minorHAnsi" w:cstheme="minorBidi"/>
          <w:noProof/>
          <w:sz w:val="22"/>
          <w:szCs w:val="22"/>
        </w:rPr>
      </w:pPr>
      <w:hyperlink w:anchor="_Toc458026288" w:history="1">
        <w:r w:rsidR="002A4AAD" w:rsidRPr="00BA39C5">
          <w:rPr>
            <w:rStyle w:val="Hyperlink"/>
            <w:noProof/>
          </w:rPr>
          <w:t>8.5</w:t>
        </w:r>
        <w:r w:rsidR="002A4AAD">
          <w:rPr>
            <w:rFonts w:asciiTheme="minorHAnsi" w:eastAsiaTheme="minorEastAsia" w:hAnsiTheme="minorHAnsi" w:cstheme="minorBidi"/>
            <w:noProof/>
            <w:sz w:val="22"/>
            <w:szCs w:val="22"/>
          </w:rPr>
          <w:tab/>
        </w:r>
        <w:r w:rsidR="002A4AAD" w:rsidRPr="00BA39C5">
          <w:rPr>
            <w:rStyle w:val="Hyperlink"/>
            <w:noProof/>
          </w:rPr>
          <w:t>Summary of SaMD Clinical Evaluation recommendation</w:t>
        </w:r>
        <w:r w:rsidR="002A4AAD">
          <w:rPr>
            <w:noProof/>
            <w:webHidden/>
          </w:rPr>
          <w:tab/>
        </w:r>
        <w:r w:rsidR="002A4AAD">
          <w:rPr>
            <w:noProof/>
            <w:webHidden/>
          </w:rPr>
          <w:fldChar w:fldCharType="begin"/>
        </w:r>
        <w:r w:rsidR="002A4AAD">
          <w:rPr>
            <w:noProof/>
            <w:webHidden/>
          </w:rPr>
          <w:instrText xml:space="preserve"> PAGEREF _Toc458026288 \h </w:instrText>
        </w:r>
        <w:r w:rsidR="002A4AAD">
          <w:rPr>
            <w:noProof/>
            <w:webHidden/>
          </w:rPr>
        </w:r>
        <w:r w:rsidR="002A4AAD">
          <w:rPr>
            <w:noProof/>
            <w:webHidden/>
          </w:rPr>
          <w:fldChar w:fldCharType="separate"/>
        </w:r>
        <w:r w:rsidR="00D47222">
          <w:rPr>
            <w:noProof/>
            <w:webHidden/>
          </w:rPr>
          <w:t>44</w:t>
        </w:r>
        <w:r w:rsidR="002A4AAD">
          <w:rPr>
            <w:noProof/>
            <w:webHidden/>
          </w:rPr>
          <w:fldChar w:fldCharType="end"/>
        </w:r>
      </w:hyperlink>
    </w:p>
    <w:p w:rsidR="002A4AAD" w:rsidRDefault="007A6815">
      <w:pPr>
        <w:pStyle w:val="TOC2"/>
        <w:tabs>
          <w:tab w:val="left" w:pos="880"/>
          <w:tab w:val="right" w:leader="dot" w:pos="9350"/>
        </w:tabs>
        <w:rPr>
          <w:rFonts w:asciiTheme="minorHAnsi" w:eastAsiaTheme="minorEastAsia" w:hAnsiTheme="minorHAnsi" w:cstheme="minorBidi"/>
          <w:noProof/>
          <w:sz w:val="22"/>
          <w:szCs w:val="22"/>
        </w:rPr>
      </w:pPr>
      <w:hyperlink w:anchor="_Toc458026289" w:history="1">
        <w:r w:rsidR="002A4AAD" w:rsidRPr="00BA39C5">
          <w:rPr>
            <w:rStyle w:val="Hyperlink"/>
            <w:noProof/>
          </w:rPr>
          <w:t>8.6</w:t>
        </w:r>
        <w:r w:rsidR="002A4AAD">
          <w:rPr>
            <w:rFonts w:asciiTheme="minorHAnsi" w:eastAsiaTheme="minorEastAsia" w:hAnsiTheme="minorHAnsi" w:cstheme="minorBidi"/>
            <w:noProof/>
            <w:sz w:val="22"/>
            <w:szCs w:val="22"/>
          </w:rPr>
          <w:tab/>
        </w:r>
        <w:r w:rsidR="002A4AAD" w:rsidRPr="00BA39C5">
          <w:rPr>
            <w:rStyle w:val="Hyperlink"/>
            <w:noProof/>
          </w:rPr>
          <w:t>Glossary of Terms Interpreted for SaMD from GHTF Documents</w:t>
        </w:r>
        <w:r w:rsidR="002A4AAD">
          <w:rPr>
            <w:noProof/>
            <w:webHidden/>
          </w:rPr>
          <w:tab/>
        </w:r>
        <w:r w:rsidR="002A4AAD">
          <w:rPr>
            <w:noProof/>
            <w:webHidden/>
          </w:rPr>
          <w:fldChar w:fldCharType="begin"/>
        </w:r>
        <w:r w:rsidR="002A4AAD">
          <w:rPr>
            <w:noProof/>
            <w:webHidden/>
          </w:rPr>
          <w:instrText xml:space="preserve"> PAGEREF _Toc458026289 \h </w:instrText>
        </w:r>
        <w:r w:rsidR="002A4AAD">
          <w:rPr>
            <w:noProof/>
            <w:webHidden/>
          </w:rPr>
        </w:r>
        <w:r w:rsidR="002A4AAD">
          <w:rPr>
            <w:noProof/>
            <w:webHidden/>
          </w:rPr>
          <w:fldChar w:fldCharType="separate"/>
        </w:r>
        <w:r w:rsidR="00D47222">
          <w:rPr>
            <w:noProof/>
            <w:webHidden/>
          </w:rPr>
          <w:t>45</w:t>
        </w:r>
        <w:r w:rsidR="002A4AAD">
          <w:rPr>
            <w:noProof/>
            <w:webHidden/>
          </w:rPr>
          <w:fldChar w:fldCharType="end"/>
        </w:r>
      </w:hyperlink>
    </w:p>
    <w:p w:rsidR="005219B9" w:rsidRPr="003A7575" w:rsidRDefault="00935745" w:rsidP="003A7575">
      <w:pPr>
        <w:rPr>
          <w:b/>
        </w:rPr>
      </w:pPr>
      <w:r>
        <w:rPr>
          <w:b/>
          <w:bCs/>
          <w:sz w:val="22"/>
          <w:szCs w:val="24"/>
          <w:u w:val="single"/>
        </w:rPr>
        <w:fldChar w:fldCharType="end"/>
      </w:r>
      <w:r w:rsidR="00825ACA">
        <w:br w:type="page"/>
      </w:r>
      <w:r w:rsidR="00825ACA" w:rsidRPr="003A7575">
        <w:rPr>
          <w:b/>
          <w:sz w:val="32"/>
        </w:rPr>
        <w:lastRenderedPageBreak/>
        <w:t>Preface</w:t>
      </w:r>
    </w:p>
    <w:p w:rsidR="005219B9" w:rsidRDefault="009935C1">
      <w:r>
        <w:t xml:space="preserve">The document herein was produced by the International Medical Device Regulators Forum (IMDRF), </w:t>
      </w:r>
      <w:r w:rsidRPr="00D42425">
        <w:t>a voluntary group of medical device r</w:t>
      </w:r>
      <w:r>
        <w:t xml:space="preserve">egulators from around the world.  </w:t>
      </w:r>
      <w:r w:rsidR="00825ACA">
        <w:t xml:space="preserve">The </w:t>
      </w:r>
      <w:r>
        <w:t>document has</w:t>
      </w:r>
      <w:r w:rsidR="00825ACA">
        <w:t xml:space="preserve"> been subject to consultation throughout its development.</w:t>
      </w:r>
    </w:p>
    <w:p w:rsidR="009935C1" w:rsidRDefault="009935C1" w:rsidP="009935C1">
      <w:r>
        <w:t>There are no restrictions on the reproduction, distribution or use of this document; however, incorporation of this document, in part or in whole, into any other document, or its translation into languages other than English, does not convey or represent an endorsement of any kind by the International Medical Device Regulators Forum.</w:t>
      </w:r>
    </w:p>
    <w:p w:rsidR="005219B9" w:rsidRDefault="00825ACA" w:rsidP="00B24FA2">
      <w:pPr>
        <w:pStyle w:val="Heading1"/>
        <w:tabs>
          <w:tab w:val="clear" w:pos="432"/>
          <w:tab w:val="num" w:pos="510"/>
        </w:tabs>
        <w:ind w:left="510" w:hanging="510"/>
      </w:pPr>
      <w:r>
        <w:br w:type="page"/>
      </w:r>
      <w:bookmarkStart w:id="1" w:name="_Toc457248038"/>
      <w:bookmarkStart w:id="2" w:name="_Toc457370981"/>
      <w:bookmarkStart w:id="3" w:name="_Toc458026254"/>
      <w:r>
        <w:lastRenderedPageBreak/>
        <w:t>Introduction</w:t>
      </w:r>
      <w:bookmarkEnd w:id="1"/>
      <w:bookmarkEnd w:id="2"/>
      <w:bookmarkEnd w:id="3"/>
    </w:p>
    <w:p w:rsidR="0025680C" w:rsidRDefault="00BB079C" w:rsidP="00B24FA2">
      <w:pPr>
        <w:spacing w:after="240"/>
      </w:pPr>
      <w:r>
        <w:t xml:space="preserve">The International Medical Device Regulators Forum (IMDRF) seeks to establish a common and converged </w:t>
      </w:r>
      <w:r w:rsidR="00FE255B">
        <w:t xml:space="preserve">understanding </w:t>
      </w:r>
      <w:r w:rsidR="009158F3">
        <w:rPr>
          <w:color w:val="000000"/>
          <w:lang w:val="en-AU"/>
        </w:rPr>
        <w:t>of clinical evaluation and principles for</w:t>
      </w:r>
      <w:r w:rsidR="00625CE4">
        <w:rPr>
          <w:color w:val="000000"/>
          <w:lang w:val="en-AU"/>
        </w:rPr>
        <w:t xml:space="preserve"> </w:t>
      </w:r>
      <w:r w:rsidR="005A2A45">
        <w:rPr>
          <w:color w:val="000000"/>
          <w:lang w:val="en-AU"/>
        </w:rPr>
        <w:t>demonstrating the</w:t>
      </w:r>
      <w:r w:rsidR="00D3540E">
        <w:rPr>
          <w:color w:val="000000"/>
          <w:lang w:val="en-AU"/>
        </w:rPr>
        <w:t xml:space="preserve"> </w:t>
      </w:r>
      <w:r w:rsidR="005A2A45">
        <w:rPr>
          <w:color w:val="000000"/>
          <w:lang w:val="en-AU"/>
        </w:rPr>
        <w:t>safety</w:t>
      </w:r>
      <w:r w:rsidR="00D93043">
        <w:rPr>
          <w:color w:val="000000"/>
          <w:lang w:val="en-AU"/>
        </w:rPr>
        <w:t>,</w:t>
      </w:r>
      <w:r w:rsidR="009158F3">
        <w:rPr>
          <w:color w:val="000000"/>
          <w:lang w:val="en-AU"/>
        </w:rPr>
        <w:t xml:space="preserve"> effectiveness </w:t>
      </w:r>
      <w:r w:rsidR="005A2A45">
        <w:rPr>
          <w:color w:val="000000"/>
          <w:lang w:val="en-AU"/>
        </w:rPr>
        <w:t xml:space="preserve">and performance of </w:t>
      </w:r>
      <w:r>
        <w:t xml:space="preserve">software intended for medical </w:t>
      </w:r>
      <w:r w:rsidR="00FE255B">
        <w:t>purposes as</w:t>
      </w:r>
      <w:r>
        <w:t xml:space="preserve"> </w:t>
      </w:r>
      <w:r w:rsidR="00D3540E">
        <w:t xml:space="preserve">defined in the </w:t>
      </w:r>
      <w:hyperlink r:id="rId10" w:history="1">
        <w:r w:rsidR="00D3540E" w:rsidRPr="005A662D">
          <w:rPr>
            <w:rStyle w:val="Hyperlink"/>
            <w:i/>
          </w:rPr>
          <w:t>IMDRF/SaMD WG/N10</w:t>
        </w:r>
      </w:hyperlink>
      <w:r w:rsidR="00D3540E" w:rsidRPr="00D66926">
        <w:rPr>
          <w:i/>
        </w:rPr>
        <w:t xml:space="preserve"> </w:t>
      </w:r>
      <w:r w:rsidR="00D3540E" w:rsidRPr="00D66926">
        <w:t xml:space="preserve">document </w:t>
      </w:r>
      <w:r w:rsidR="00D3540E" w:rsidRPr="00D66926">
        <w:rPr>
          <w:i/>
        </w:rPr>
        <w:t>Soft</w:t>
      </w:r>
      <w:r w:rsidR="00D3540E">
        <w:rPr>
          <w:i/>
        </w:rPr>
        <w:t>ware as a Medical Device (SaMD)</w:t>
      </w:r>
      <w:r w:rsidR="009158F3">
        <w:rPr>
          <w:i/>
        </w:rPr>
        <w:t>:</w:t>
      </w:r>
      <w:r w:rsidR="00625CE4">
        <w:rPr>
          <w:i/>
        </w:rPr>
        <w:t xml:space="preserve"> Key Definitions</w:t>
      </w:r>
      <w:r w:rsidR="00C716FA">
        <w:rPr>
          <w:i/>
        </w:rPr>
        <w:t xml:space="preserve"> (</w:t>
      </w:r>
      <w:proofErr w:type="spellStart"/>
      <w:r w:rsidR="00A42FA5">
        <w:fldChar w:fldCharType="begin"/>
      </w:r>
      <w:r w:rsidR="00A42FA5">
        <w:instrText xml:space="preserve"> HYPERLINK "http://www.imdrf.org/docs/imdrf/final/technical/imdrf-tech-131209-samd-key-definitions-140901.pdf" </w:instrText>
      </w:r>
      <w:r w:rsidR="00A42FA5">
        <w:fldChar w:fldCharType="separate"/>
      </w:r>
      <w:r w:rsidR="00C716FA" w:rsidRPr="005A662D">
        <w:rPr>
          <w:rStyle w:val="Hyperlink"/>
          <w:i/>
        </w:rPr>
        <w:t>SaMD</w:t>
      </w:r>
      <w:proofErr w:type="spellEnd"/>
      <w:r w:rsidR="00C716FA" w:rsidRPr="005A662D">
        <w:rPr>
          <w:rStyle w:val="Hyperlink"/>
          <w:i/>
        </w:rPr>
        <w:t xml:space="preserve"> N10</w:t>
      </w:r>
      <w:r w:rsidR="00A42FA5">
        <w:rPr>
          <w:rStyle w:val="Hyperlink"/>
          <w:i/>
        </w:rPr>
        <w:fldChar w:fldCharType="end"/>
      </w:r>
      <w:r w:rsidR="00C716FA">
        <w:rPr>
          <w:i/>
        </w:rPr>
        <w:t>)</w:t>
      </w:r>
      <w:r>
        <w:t xml:space="preserve">. </w:t>
      </w:r>
    </w:p>
    <w:p w:rsidR="001C6A68" w:rsidRDefault="001A7CD1" w:rsidP="00D3540E">
      <w:pPr>
        <w:rPr>
          <w:color w:val="000000"/>
          <w:lang w:val="en-AU"/>
        </w:rPr>
      </w:pPr>
      <w:r>
        <w:rPr>
          <w:szCs w:val="24"/>
        </w:rPr>
        <w:t>For all medical devices, c</w:t>
      </w:r>
      <w:r w:rsidR="001917BF">
        <w:rPr>
          <w:szCs w:val="24"/>
        </w:rPr>
        <w:t>linical evaluation</w:t>
      </w:r>
      <w:r w:rsidR="001917BF">
        <w:rPr>
          <w:color w:val="000000"/>
          <w:lang w:val="en-AU"/>
        </w:rPr>
        <w:t xml:space="preserve">, a </w:t>
      </w:r>
      <w:r w:rsidR="001917BF">
        <w:rPr>
          <w:szCs w:val="24"/>
        </w:rPr>
        <w:t xml:space="preserve">process </w:t>
      </w:r>
      <w:r w:rsidR="004D649F">
        <w:rPr>
          <w:szCs w:val="24"/>
        </w:rPr>
        <w:t xml:space="preserve">activity that is </w:t>
      </w:r>
      <w:r w:rsidR="001917BF">
        <w:rPr>
          <w:szCs w:val="24"/>
        </w:rPr>
        <w:t xml:space="preserve">conducted </w:t>
      </w:r>
      <w:r w:rsidR="001D7A5C">
        <w:rPr>
          <w:szCs w:val="24"/>
        </w:rPr>
        <w:t xml:space="preserve">during </w:t>
      </w:r>
      <w:r w:rsidR="00D651E3">
        <w:rPr>
          <w:szCs w:val="24"/>
        </w:rPr>
        <w:t xml:space="preserve">a product’s </w:t>
      </w:r>
      <w:r w:rsidR="001917BF">
        <w:rPr>
          <w:szCs w:val="24"/>
        </w:rPr>
        <w:t>lifecycle</w:t>
      </w:r>
      <w:r w:rsidR="00C92547">
        <w:rPr>
          <w:szCs w:val="24"/>
        </w:rPr>
        <w:t xml:space="preserve"> as part of the quality management system</w:t>
      </w:r>
      <w:r w:rsidR="001917BF">
        <w:rPr>
          <w:szCs w:val="24"/>
        </w:rPr>
        <w:t xml:space="preserve">, </w:t>
      </w:r>
      <w:r w:rsidR="001917BF" w:rsidRPr="00C9466D">
        <w:rPr>
          <w:szCs w:val="24"/>
        </w:rPr>
        <w:t>is the assessment and analysis of clinical</w:t>
      </w:r>
      <w:r w:rsidR="001917BF">
        <w:rPr>
          <w:szCs w:val="24"/>
        </w:rPr>
        <w:t xml:space="preserve"> data pertaining to a medical </w:t>
      </w:r>
      <w:r w:rsidR="001917BF" w:rsidRPr="00C9466D">
        <w:rPr>
          <w:szCs w:val="24"/>
        </w:rPr>
        <w:t>device to verify its safety</w:t>
      </w:r>
      <w:r w:rsidR="004D649F">
        <w:rPr>
          <w:szCs w:val="24"/>
        </w:rPr>
        <w:t>, effectiveness</w:t>
      </w:r>
      <w:r w:rsidR="001917BF" w:rsidRPr="00C9466D">
        <w:rPr>
          <w:szCs w:val="24"/>
        </w:rPr>
        <w:t xml:space="preserve"> and performa</w:t>
      </w:r>
      <w:r w:rsidR="001917BF">
        <w:rPr>
          <w:szCs w:val="24"/>
        </w:rPr>
        <w:t>nce</w:t>
      </w:r>
      <w:r w:rsidR="008A6A90">
        <w:rPr>
          <w:szCs w:val="24"/>
        </w:rPr>
        <w:t>.</w:t>
      </w:r>
      <w:r w:rsidR="001917BF">
        <w:rPr>
          <w:rStyle w:val="FootnoteReference"/>
          <w:szCs w:val="24"/>
        </w:rPr>
        <w:footnoteReference w:id="2"/>
      </w:r>
      <w:r w:rsidR="006E1945">
        <w:rPr>
          <w:szCs w:val="24"/>
        </w:rPr>
        <w:t xml:space="preserve"> </w:t>
      </w:r>
      <w:r w:rsidR="00D651E3">
        <w:rPr>
          <w:szCs w:val="24"/>
        </w:rPr>
        <w:t xml:space="preserve"> </w:t>
      </w:r>
      <w:r w:rsidR="001C6A68">
        <w:rPr>
          <w:color w:val="000000"/>
          <w:lang w:val="en-AU"/>
        </w:rPr>
        <w:t>The principles for clinical evaluation are the same for all medical devices and the expected rigor in current clinical guidance is</w:t>
      </w:r>
      <w:r w:rsidR="001C6A68" w:rsidRPr="00070455">
        <w:rPr>
          <w:color w:val="000000"/>
          <w:lang w:val="en-AU"/>
        </w:rPr>
        <w:t xml:space="preserve"> intended to be technology agnostic</w:t>
      </w:r>
      <w:r w:rsidR="001C6A68">
        <w:rPr>
          <w:color w:val="000000"/>
          <w:lang w:val="en-AU"/>
        </w:rPr>
        <w:t xml:space="preserve">. </w:t>
      </w:r>
    </w:p>
    <w:p w:rsidR="001A7CD1" w:rsidRDefault="00D3540E" w:rsidP="00D3540E">
      <w:pPr>
        <w:rPr>
          <w:color w:val="000000"/>
          <w:lang w:val="en-AU"/>
        </w:rPr>
      </w:pPr>
      <w:r w:rsidRPr="00070455">
        <w:rPr>
          <w:color w:val="000000"/>
          <w:lang w:val="en-AU"/>
        </w:rPr>
        <w:t>SaMD</w:t>
      </w:r>
      <w:r w:rsidR="00CF6332">
        <w:rPr>
          <w:color w:val="000000"/>
          <w:lang w:val="en-AU"/>
        </w:rPr>
        <w:t>, a type of medical device,</w:t>
      </w:r>
      <w:r w:rsidRPr="00070455">
        <w:rPr>
          <w:color w:val="000000"/>
          <w:lang w:val="en-AU"/>
        </w:rPr>
        <w:t xml:space="preserve"> </w:t>
      </w:r>
      <w:r w:rsidR="00CF6332">
        <w:rPr>
          <w:color w:val="000000"/>
          <w:lang w:val="en-AU"/>
        </w:rPr>
        <w:t xml:space="preserve">also </w:t>
      </w:r>
      <w:r>
        <w:rPr>
          <w:color w:val="000000"/>
          <w:lang w:val="en-AU"/>
        </w:rPr>
        <w:t>ha</w:t>
      </w:r>
      <w:r w:rsidR="00CF6332">
        <w:rPr>
          <w:color w:val="000000"/>
          <w:lang w:val="en-AU"/>
        </w:rPr>
        <w:t>s</w:t>
      </w:r>
      <w:r>
        <w:rPr>
          <w:color w:val="000000"/>
          <w:lang w:val="en-AU"/>
        </w:rPr>
        <w:t xml:space="preserve"> significant patient</w:t>
      </w:r>
      <w:r w:rsidR="00CF6332">
        <w:rPr>
          <w:color w:val="000000"/>
          <w:lang w:val="en-AU"/>
        </w:rPr>
        <w:t xml:space="preserve"> and public health</w:t>
      </w:r>
      <w:r>
        <w:rPr>
          <w:color w:val="000000"/>
          <w:lang w:val="en-AU"/>
        </w:rPr>
        <w:t xml:space="preserve"> impact and therefore requires </w:t>
      </w:r>
      <w:r w:rsidR="00120A44">
        <w:rPr>
          <w:color w:val="000000"/>
          <w:lang w:val="en-AU"/>
        </w:rPr>
        <w:t>reasonable</w:t>
      </w:r>
      <w:r w:rsidR="00CF6332">
        <w:rPr>
          <w:color w:val="000000"/>
          <w:lang w:val="en-AU"/>
        </w:rPr>
        <w:t xml:space="preserve"> </w:t>
      </w:r>
      <w:r>
        <w:rPr>
          <w:color w:val="000000"/>
          <w:lang w:val="en-AU"/>
        </w:rPr>
        <w:t xml:space="preserve">assurance of </w:t>
      </w:r>
      <w:r w:rsidR="00EF2607">
        <w:rPr>
          <w:color w:val="000000"/>
          <w:lang w:val="en-AU"/>
        </w:rPr>
        <w:t>safety</w:t>
      </w:r>
      <w:r w:rsidR="001C6A68">
        <w:rPr>
          <w:color w:val="000000"/>
          <w:lang w:val="en-AU"/>
        </w:rPr>
        <w:t>, effectiveness</w:t>
      </w:r>
      <w:r w:rsidR="00EF2607">
        <w:rPr>
          <w:color w:val="000000"/>
          <w:lang w:val="en-AU"/>
        </w:rPr>
        <w:t xml:space="preserve"> and </w:t>
      </w:r>
      <w:r>
        <w:rPr>
          <w:color w:val="000000"/>
          <w:lang w:val="en-AU"/>
        </w:rPr>
        <w:t xml:space="preserve">performance. </w:t>
      </w:r>
    </w:p>
    <w:p w:rsidR="00120A44" w:rsidRDefault="006E1945" w:rsidP="00D3540E">
      <w:pPr>
        <w:rPr>
          <w:szCs w:val="24"/>
        </w:rPr>
      </w:pPr>
      <w:r>
        <w:rPr>
          <w:szCs w:val="24"/>
        </w:rPr>
        <w:t>Th</w:t>
      </w:r>
      <w:r w:rsidR="00CF6332">
        <w:rPr>
          <w:szCs w:val="24"/>
        </w:rPr>
        <w:t xml:space="preserve">is assurance </w:t>
      </w:r>
      <w:r w:rsidR="00420CBB">
        <w:rPr>
          <w:szCs w:val="24"/>
        </w:rPr>
        <w:t>for</w:t>
      </w:r>
      <w:r>
        <w:rPr>
          <w:szCs w:val="24"/>
        </w:rPr>
        <w:t xml:space="preserve"> a SaMD </w:t>
      </w:r>
      <w:r w:rsidR="00420CBB">
        <w:rPr>
          <w:szCs w:val="24"/>
        </w:rPr>
        <w:t xml:space="preserve">is expected to be </w:t>
      </w:r>
      <w:r w:rsidR="00CF6332">
        <w:rPr>
          <w:szCs w:val="24"/>
        </w:rPr>
        <w:t xml:space="preserve">provided through </w:t>
      </w:r>
      <w:r w:rsidR="00120A44">
        <w:t xml:space="preserve">a systematically planned </w:t>
      </w:r>
      <w:r w:rsidR="00420CBB">
        <w:t xml:space="preserve">clinical evaluation </w:t>
      </w:r>
      <w:r w:rsidR="00120A44">
        <w:t xml:space="preserve">approach </w:t>
      </w:r>
      <w:r w:rsidR="00420CBB">
        <w:t>that</w:t>
      </w:r>
      <w:r w:rsidR="00120A44">
        <w:t xml:space="preserve"> generate</w:t>
      </w:r>
      <w:r w:rsidR="00420CBB">
        <w:t>s</w:t>
      </w:r>
      <w:r w:rsidR="00120A44">
        <w:t xml:space="preserve"> </w:t>
      </w:r>
      <w:r w:rsidR="00420CBB">
        <w:t xml:space="preserve">adequate </w:t>
      </w:r>
      <w:r w:rsidR="00120A44">
        <w:t xml:space="preserve">scientific evidence to create transparency, and to assure confidence in the SaMD’s clinical </w:t>
      </w:r>
      <w:r w:rsidR="00C03056">
        <w:t xml:space="preserve">validity </w:t>
      </w:r>
      <w:r w:rsidR="00865501">
        <w:t>for the intended purpose and indications for use, namely the claims, of the SaMD.</w:t>
      </w:r>
      <w:r w:rsidR="00120A44">
        <w:t xml:space="preserve"> </w:t>
      </w:r>
      <w:r w:rsidR="00420CBB">
        <w:t xml:space="preserve"> This evaluation along with the evidence</w:t>
      </w:r>
      <w:r w:rsidR="00CF6332">
        <w:rPr>
          <w:szCs w:val="24"/>
        </w:rPr>
        <w:t xml:space="preserve"> </w:t>
      </w:r>
      <w:r>
        <w:rPr>
          <w:szCs w:val="24"/>
        </w:rPr>
        <w:t>help</w:t>
      </w:r>
      <w:r w:rsidR="00614A82">
        <w:rPr>
          <w:szCs w:val="24"/>
        </w:rPr>
        <w:t>s</w:t>
      </w:r>
      <w:r>
        <w:rPr>
          <w:szCs w:val="24"/>
        </w:rPr>
        <w:t xml:space="preserve"> demonstrate that the SaMD is safe, that it performs as intended, and that the risks associated with the use of the SaMD are acceptable when weighed against the benefits to patients. </w:t>
      </w:r>
    </w:p>
    <w:p w:rsidR="00EF2607" w:rsidRDefault="007351F7" w:rsidP="00D3540E">
      <w:pPr>
        <w:rPr>
          <w:color w:val="000000"/>
          <w:lang w:val="en-AU"/>
        </w:rPr>
      </w:pPr>
      <w:r>
        <w:rPr>
          <w:color w:val="000000"/>
          <w:lang w:val="en-AU"/>
        </w:rPr>
        <w:t>Global</w:t>
      </w:r>
      <w:r w:rsidR="00D3540E">
        <w:rPr>
          <w:color w:val="000000"/>
          <w:lang w:val="en-AU"/>
        </w:rPr>
        <w:t xml:space="preserve"> regulators expect that </w:t>
      </w:r>
      <w:r>
        <w:rPr>
          <w:color w:val="000000"/>
          <w:lang w:val="en-AU"/>
        </w:rPr>
        <w:t>clinical evaluation</w:t>
      </w:r>
      <w:r w:rsidR="00995CC8">
        <w:rPr>
          <w:color w:val="000000"/>
          <w:lang w:val="en-AU"/>
        </w:rPr>
        <w:t xml:space="preserve"> </w:t>
      </w:r>
      <w:r w:rsidR="00FD395E">
        <w:rPr>
          <w:color w:val="000000"/>
          <w:lang w:val="en-AU"/>
        </w:rPr>
        <w:t xml:space="preserve">and </w:t>
      </w:r>
      <w:r w:rsidR="008A3AAB">
        <w:rPr>
          <w:color w:val="000000"/>
          <w:lang w:val="en-AU"/>
        </w:rPr>
        <w:t xml:space="preserve">the evidence </w:t>
      </w:r>
      <w:r>
        <w:rPr>
          <w:color w:val="000000"/>
          <w:lang w:val="en-AU"/>
        </w:rPr>
        <w:t xml:space="preserve">generated for </w:t>
      </w:r>
      <w:r w:rsidR="00625CE4">
        <w:rPr>
          <w:color w:val="000000"/>
          <w:lang w:val="en-AU"/>
        </w:rPr>
        <w:t xml:space="preserve">a </w:t>
      </w:r>
      <w:r w:rsidR="00D3540E">
        <w:rPr>
          <w:color w:val="000000"/>
          <w:lang w:val="en-AU"/>
        </w:rPr>
        <w:t xml:space="preserve">SaMD have </w:t>
      </w:r>
      <w:r w:rsidR="00486A31">
        <w:rPr>
          <w:color w:val="000000"/>
          <w:lang w:val="en-AU"/>
        </w:rPr>
        <w:t xml:space="preserve">the same scientific </w:t>
      </w:r>
      <w:r w:rsidR="00D3540E">
        <w:rPr>
          <w:color w:val="000000"/>
          <w:lang w:val="en-AU"/>
        </w:rPr>
        <w:t xml:space="preserve">level of </w:t>
      </w:r>
      <w:r w:rsidR="00FD395E">
        <w:rPr>
          <w:color w:val="000000"/>
          <w:lang w:val="en-AU"/>
        </w:rPr>
        <w:t>rigor that</w:t>
      </w:r>
      <w:r w:rsidR="008A3AAB">
        <w:rPr>
          <w:color w:val="000000"/>
          <w:lang w:val="en-AU"/>
        </w:rPr>
        <w:t xml:space="preserve"> is commensurate with the risk and impact of the SaMD, </w:t>
      </w:r>
      <w:r w:rsidR="00486A31">
        <w:rPr>
          <w:color w:val="000000"/>
          <w:lang w:val="en-AU"/>
        </w:rPr>
        <w:t xml:space="preserve">to </w:t>
      </w:r>
      <w:r>
        <w:rPr>
          <w:color w:val="000000"/>
          <w:lang w:val="en-AU"/>
        </w:rPr>
        <w:t xml:space="preserve">demonstrate </w:t>
      </w:r>
      <w:r w:rsidR="00D3540E">
        <w:rPr>
          <w:color w:val="000000"/>
          <w:lang w:val="en-AU"/>
        </w:rPr>
        <w:t xml:space="preserve">assurance </w:t>
      </w:r>
      <w:r w:rsidR="00486A31">
        <w:rPr>
          <w:color w:val="000000"/>
          <w:lang w:val="en-AU"/>
        </w:rPr>
        <w:t>of</w:t>
      </w:r>
      <w:r w:rsidR="00D3540E">
        <w:rPr>
          <w:color w:val="000000"/>
          <w:lang w:val="en-AU"/>
        </w:rPr>
        <w:t xml:space="preserve"> </w:t>
      </w:r>
      <w:r w:rsidR="00EF2607">
        <w:rPr>
          <w:color w:val="000000"/>
          <w:lang w:val="en-AU"/>
        </w:rPr>
        <w:t>safety</w:t>
      </w:r>
      <w:r>
        <w:rPr>
          <w:color w:val="000000"/>
          <w:lang w:val="en-AU"/>
        </w:rPr>
        <w:t>, effectiveness</w:t>
      </w:r>
      <w:r w:rsidR="00EF2607">
        <w:rPr>
          <w:color w:val="000000"/>
          <w:lang w:val="en-AU"/>
        </w:rPr>
        <w:t xml:space="preserve"> and </w:t>
      </w:r>
      <w:r w:rsidR="00D3540E">
        <w:rPr>
          <w:color w:val="000000"/>
          <w:lang w:val="en-AU"/>
        </w:rPr>
        <w:t xml:space="preserve">performance. </w:t>
      </w:r>
      <w:r w:rsidR="008A3AAB">
        <w:rPr>
          <w:color w:val="000000"/>
          <w:lang w:val="en-AU"/>
        </w:rPr>
        <w:t xml:space="preserve"> </w:t>
      </w:r>
    </w:p>
    <w:p w:rsidR="007351F7" w:rsidRDefault="003A5185" w:rsidP="007351F7">
      <w:pPr>
        <w:rPr>
          <w:color w:val="000000"/>
          <w:lang w:val="en-AU"/>
        </w:rPr>
      </w:pPr>
      <w:r w:rsidRPr="00070455">
        <w:rPr>
          <w:color w:val="000000"/>
          <w:lang w:val="en-AU"/>
        </w:rPr>
        <w:t xml:space="preserve">SaMD </w:t>
      </w:r>
      <w:r>
        <w:rPr>
          <w:color w:val="000000"/>
          <w:lang w:val="en-AU"/>
        </w:rPr>
        <w:t xml:space="preserve">however is unique in that it </w:t>
      </w:r>
      <w:r w:rsidRPr="00070455">
        <w:rPr>
          <w:color w:val="000000"/>
          <w:lang w:val="en-AU"/>
        </w:rPr>
        <w:t xml:space="preserve">operates in a complex highly </w:t>
      </w:r>
      <w:r w:rsidR="00865501">
        <w:rPr>
          <w:color w:val="000000"/>
          <w:lang w:val="en-AU"/>
        </w:rPr>
        <w:t>connected-</w:t>
      </w:r>
      <w:r w:rsidRPr="00070455">
        <w:rPr>
          <w:color w:val="000000"/>
          <w:lang w:val="en-AU"/>
        </w:rPr>
        <w:t xml:space="preserve">interactive socio-technical environment </w:t>
      </w:r>
      <w:r>
        <w:rPr>
          <w:color w:val="000000"/>
          <w:lang w:val="en-AU"/>
        </w:rPr>
        <w:t xml:space="preserve">in which frequent changes and modifications can be implemented more quickly and efficiently. </w:t>
      </w:r>
      <w:r w:rsidR="008C4BBB">
        <w:rPr>
          <w:color w:val="000000"/>
          <w:lang w:val="en-AU"/>
        </w:rPr>
        <w:t>Development of SaMD is also</w:t>
      </w:r>
      <w:r w:rsidR="00923FD8">
        <w:rPr>
          <w:color w:val="000000"/>
          <w:lang w:val="en-AU"/>
        </w:rPr>
        <w:t xml:space="preserve"> </w:t>
      </w:r>
      <w:r w:rsidR="007351F7" w:rsidRPr="00070455">
        <w:rPr>
          <w:color w:val="000000"/>
          <w:lang w:val="en-AU"/>
        </w:rPr>
        <w:t xml:space="preserve">heavily influenced by new entrants unfamiliar with medical device regulations and </w:t>
      </w:r>
      <w:r w:rsidR="007351F7">
        <w:rPr>
          <w:color w:val="000000"/>
          <w:lang w:val="en-AU"/>
        </w:rPr>
        <w:t>terminology developing a broad spectrum of applications</w:t>
      </w:r>
      <w:r w:rsidR="008C4BBB">
        <w:rPr>
          <w:color w:val="000000"/>
          <w:lang w:val="en-AU"/>
        </w:rPr>
        <w:t xml:space="preserve">. </w:t>
      </w:r>
    </w:p>
    <w:p w:rsidR="00CD4B90" w:rsidRDefault="00CD4B90" w:rsidP="00CD4B90">
      <w:pPr>
        <w:rPr>
          <w:color w:val="000000"/>
          <w:lang w:val="en-AU"/>
        </w:rPr>
      </w:pPr>
      <w:r>
        <w:rPr>
          <w:color w:val="000000"/>
          <w:lang w:val="en-AU"/>
        </w:rPr>
        <w:t>Most</w:t>
      </w:r>
      <w:r w:rsidR="00923FD8">
        <w:rPr>
          <w:color w:val="000000"/>
          <w:lang w:val="en-AU"/>
        </w:rPr>
        <w:t xml:space="preserve"> SaMD’s, except in</w:t>
      </w:r>
      <w:r w:rsidR="004B1048">
        <w:rPr>
          <w:color w:val="000000"/>
          <w:lang w:val="en-AU"/>
        </w:rPr>
        <w:t xml:space="preserve"> </w:t>
      </w:r>
      <w:r w:rsidR="00923FD8">
        <w:rPr>
          <w:color w:val="000000"/>
          <w:lang w:val="en-AU"/>
        </w:rPr>
        <w:t>limited cases,</w:t>
      </w:r>
      <w:r>
        <w:rPr>
          <w:color w:val="000000"/>
          <w:lang w:val="en-AU"/>
        </w:rPr>
        <w:t xml:space="preserve"> do not directly affect</w:t>
      </w:r>
      <w:r w:rsidR="004C058A">
        <w:rPr>
          <w:color w:val="000000"/>
          <w:lang w:val="en-AU"/>
        </w:rPr>
        <w:t xml:space="preserve"> or </w:t>
      </w:r>
      <w:r w:rsidR="00E421F3">
        <w:rPr>
          <w:color w:val="000000"/>
          <w:lang w:val="en-AU"/>
        </w:rPr>
        <w:t xml:space="preserve">have </w:t>
      </w:r>
      <w:r w:rsidR="004C058A">
        <w:rPr>
          <w:color w:val="000000"/>
          <w:lang w:val="en-AU"/>
        </w:rPr>
        <w:t>contact</w:t>
      </w:r>
      <w:r>
        <w:rPr>
          <w:color w:val="000000"/>
          <w:lang w:val="en-AU"/>
        </w:rPr>
        <w:t xml:space="preserve"> </w:t>
      </w:r>
      <w:r w:rsidR="00E421F3">
        <w:rPr>
          <w:color w:val="000000"/>
          <w:lang w:val="en-AU"/>
        </w:rPr>
        <w:t xml:space="preserve">with </w:t>
      </w:r>
      <w:r>
        <w:rPr>
          <w:color w:val="000000"/>
          <w:lang w:val="en-AU"/>
        </w:rPr>
        <w:t xml:space="preserve">a patient, instead only </w:t>
      </w:r>
      <w:r w:rsidR="004C058A">
        <w:rPr>
          <w:color w:val="000000"/>
          <w:lang w:val="en-AU"/>
        </w:rPr>
        <w:t xml:space="preserve">performs </w:t>
      </w:r>
      <w:r>
        <w:rPr>
          <w:color w:val="000000"/>
          <w:lang w:val="en-AU"/>
        </w:rPr>
        <w:t>computation</w:t>
      </w:r>
      <w:r w:rsidR="004C058A">
        <w:rPr>
          <w:color w:val="000000"/>
          <w:lang w:val="en-AU"/>
        </w:rPr>
        <w:t xml:space="preserve"> on</w:t>
      </w:r>
      <w:r>
        <w:rPr>
          <w:color w:val="000000"/>
          <w:lang w:val="en-AU"/>
        </w:rPr>
        <w:t xml:space="preserve"> data </w:t>
      </w:r>
      <w:r w:rsidR="004C058A">
        <w:rPr>
          <w:color w:val="000000"/>
          <w:lang w:val="en-AU"/>
        </w:rPr>
        <w:t xml:space="preserve">input </w:t>
      </w:r>
      <w:r>
        <w:rPr>
          <w:color w:val="000000"/>
          <w:lang w:val="en-AU"/>
        </w:rPr>
        <w:t>and provides</w:t>
      </w:r>
      <w:r w:rsidR="004C058A">
        <w:rPr>
          <w:color w:val="000000"/>
          <w:lang w:val="en-AU"/>
        </w:rPr>
        <w:t xml:space="preserve"> data output </w:t>
      </w:r>
      <w:r>
        <w:rPr>
          <w:color w:val="000000"/>
          <w:lang w:val="en-AU"/>
        </w:rPr>
        <w:t xml:space="preserve">to a user to inform </w:t>
      </w:r>
      <w:r>
        <w:t xml:space="preserve">clinical management, drive clinical management, or in the </w:t>
      </w:r>
      <w:r w:rsidRPr="00BB6770">
        <w:t xml:space="preserve">diagnosis </w:t>
      </w:r>
      <w:r>
        <w:t>or treatment</w:t>
      </w:r>
      <w:r w:rsidRPr="00BB6770">
        <w:t xml:space="preserve"> of the patient</w:t>
      </w:r>
      <w:r>
        <w:rPr>
          <w:color w:val="000000"/>
          <w:lang w:val="en-AU"/>
        </w:rPr>
        <w:t xml:space="preserve">. </w:t>
      </w:r>
      <w:r w:rsidR="004C058A">
        <w:rPr>
          <w:color w:val="000000"/>
          <w:lang w:val="en-AU"/>
        </w:rPr>
        <w:t xml:space="preserve">Data input received by a SaMD typically relies on other physiological measuring medical device output or an in-vitro diagnostic device.  </w:t>
      </w:r>
      <w:r>
        <w:rPr>
          <w:color w:val="000000"/>
          <w:lang w:val="en-AU"/>
        </w:rPr>
        <w:t>However</w:t>
      </w:r>
      <w:r w:rsidR="004C058A">
        <w:rPr>
          <w:color w:val="000000"/>
          <w:lang w:val="en-AU"/>
        </w:rPr>
        <w:t xml:space="preserve"> as </w:t>
      </w:r>
      <w:r w:rsidR="004C058A" w:rsidRPr="00BB6770">
        <w:t>healthcare</w:t>
      </w:r>
      <w:r w:rsidRPr="00BB6770">
        <w:t xml:space="preserve"> decisions increasingly rely on information</w:t>
      </w:r>
      <w:r w:rsidR="004C058A">
        <w:t xml:space="preserve"> provided by the output of SaMD, </w:t>
      </w:r>
      <w:r w:rsidRPr="00BB6770">
        <w:t xml:space="preserve">these decisions can </w:t>
      </w:r>
      <w:r w:rsidR="004C058A">
        <w:t xml:space="preserve">impact </w:t>
      </w:r>
      <w:r w:rsidR="00BB7668">
        <w:t>clinical</w:t>
      </w:r>
      <w:r w:rsidR="000F0F87">
        <w:t xml:space="preserve"> </w:t>
      </w:r>
      <w:r w:rsidR="004C058A">
        <w:t>outcome</w:t>
      </w:r>
      <w:r w:rsidR="00BB7668">
        <w:t>s</w:t>
      </w:r>
      <w:r w:rsidR="004C058A">
        <w:t xml:space="preserve"> </w:t>
      </w:r>
      <w:r w:rsidR="00BB7668">
        <w:t xml:space="preserve">and </w:t>
      </w:r>
      <w:r w:rsidR="00AA5074">
        <w:t>patient care</w:t>
      </w:r>
      <w:r w:rsidRPr="00BB6770">
        <w:t xml:space="preserve">. </w:t>
      </w:r>
    </w:p>
    <w:p w:rsidR="00D92F3A" w:rsidRDefault="00D92F3A" w:rsidP="00865501">
      <w:pPr>
        <w:spacing w:after="240"/>
      </w:pPr>
      <w:r>
        <w:lastRenderedPageBreak/>
        <w:t xml:space="preserve">Based on the significant impact SaMD has on </w:t>
      </w:r>
      <w:r w:rsidR="00AA5074">
        <w:t xml:space="preserve">clinical outcomes and </w:t>
      </w:r>
      <w:r>
        <w:t xml:space="preserve">patient care, a SaMD manufacturer is expected to gather, analyze, and evaluate data, and develop evidence to demonstrate the </w:t>
      </w:r>
      <w:r w:rsidR="00854B65">
        <w:t xml:space="preserve">assurance of </w:t>
      </w:r>
      <w:r w:rsidR="00E35D07">
        <w:t xml:space="preserve">safety, </w:t>
      </w:r>
      <w:r w:rsidR="00854B65">
        <w:t xml:space="preserve">effectiveness and </w:t>
      </w:r>
      <w:r>
        <w:t xml:space="preserve">performance </w:t>
      </w:r>
      <w:r w:rsidR="00E421F3">
        <w:t xml:space="preserve">of the </w:t>
      </w:r>
      <w:r>
        <w:t xml:space="preserve">SaMD. This evaluation </w:t>
      </w:r>
      <w:r w:rsidR="00854B65">
        <w:t xml:space="preserve">should </w:t>
      </w:r>
      <w:r>
        <w:t>focus on how well the information provided by the SaMD meets the clinical needs with</w:t>
      </w:r>
      <w:r w:rsidR="00854B65">
        <w:t>in</w:t>
      </w:r>
      <w:r>
        <w:t xml:space="preserve"> </w:t>
      </w:r>
      <w:r w:rsidR="00854B65">
        <w:t>the</w:t>
      </w:r>
      <w:r>
        <w:t xml:space="preserve"> intended healthcare situation and condition that includes consideration for the target population, characteristics of the disease or condition</w:t>
      </w:r>
      <w:r w:rsidR="00854B65">
        <w:t xml:space="preserve">, </w:t>
      </w:r>
      <w:r>
        <w:t xml:space="preserve">and </w:t>
      </w:r>
      <w:r w:rsidR="00854B65">
        <w:t xml:space="preserve">type of </w:t>
      </w:r>
      <w:r>
        <w:t xml:space="preserve">user. </w:t>
      </w:r>
      <w:r w:rsidR="00AA5074" w:rsidRPr="001327A9">
        <w:t xml:space="preserve">This document discusses addressing these clinical needs by demonstrating </w:t>
      </w:r>
      <w:r w:rsidRPr="001327A9">
        <w:t xml:space="preserve">the analytical validity (the SaMD’s output is accurate for a given input), </w:t>
      </w:r>
      <w:r w:rsidR="001327A9" w:rsidRPr="001327A9">
        <w:t xml:space="preserve">and where appropriate, the </w:t>
      </w:r>
      <w:r w:rsidR="00774618" w:rsidRPr="001327A9">
        <w:t>scientific</w:t>
      </w:r>
      <w:r w:rsidR="001327A9" w:rsidRPr="001327A9">
        <w:t xml:space="preserve"> validity </w:t>
      </w:r>
      <w:r w:rsidRPr="001327A9">
        <w:t>(</w:t>
      </w:r>
      <w:r w:rsidR="00CB4912" w:rsidRPr="001327A9">
        <w:t xml:space="preserve">the </w:t>
      </w:r>
      <w:r w:rsidR="001327A9" w:rsidRPr="001327A9">
        <w:t xml:space="preserve">SaMD’s output is </w:t>
      </w:r>
      <w:r w:rsidR="00CB4912" w:rsidRPr="001327A9">
        <w:t>associat</w:t>
      </w:r>
      <w:r w:rsidR="001327A9" w:rsidRPr="001327A9">
        <w:t>ed</w:t>
      </w:r>
      <w:r w:rsidR="00CB4912" w:rsidRPr="001327A9">
        <w:t xml:space="preserve"> to </w:t>
      </w:r>
      <w:r w:rsidR="001327A9" w:rsidRPr="001327A9">
        <w:t>the intended</w:t>
      </w:r>
      <w:r w:rsidR="00CB4912" w:rsidRPr="001327A9">
        <w:t xml:space="preserve"> clinical condition/physiological state</w:t>
      </w:r>
      <w:r w:rsidRPr="001327A9">
        <w:t xml:space="preserve">), and </w:t>
      </w:r>
      <w:r w:rsidR="00774618" w:rsidRPr="001327A9">
        <w:t>clin</w:t>
      </w:r>
      <w:r w:rsidR="000F0F87" w:rsidRPr="001327A9">
        <w:t>i</w:t>
      </w:r>
      <w:r w:rsidR="00774618" w:rsidRPr="001327A9">
        <w:t>cal performance</w:t>
      </w:r>
      <w:r w:rsidR="00AA5074" w:rsidRPr="001327A9">
        <w:t xml:space="preserve"> </w:t>
      </w:r>
      <w:r w:rsidRPr="001327A9">
        <w:t>(</w:t>
      </w:r>
      <w:r w:rsidR="001327A9" w:rsidRPr="001327A9">
        <w:t>t</w:t>
      </w:r>
      <w:r w:rsidR="00CB4912" w:rsidRPr="001327A9">
        <w:t>he SaMD</w:t>
      </w:r>
      <w:r w:rsidR="001327A9" w:rsidRPr="001327A9">
        <w:t xml:space="preserve">’s output </w:t>
      </w:r>
      <w:r w:rsidR="00CB4912" w:rsidRPr="001327A9">
        <w:t>yield</w:t>
      </w:r>
      <w:r w:rsidR="001327A9" w:rsidRPr="001327A9">
        <w:t>s</w:t>
      </w:r>
      <w:r w:rsidR="00CB4912" w:rsidRPr="001327A9">
        <w:t xml:space="preserve"> a clinically meaningful </w:t>
      </w:r>
      <w:r w:rsidR="001327A9" w:rsidRPr="001327A9">
        <w:t>association</w:t>
      </w:r>
      <w:r w:rsidR="00CB4912" w:rsidRPr="001327A9">
        <w:t xml:space="preserve"> to the target use of </w:t>
      </w:r>
      <w:r w:rsidR="001327A9" w:rsidRPr="001327A9">
        <w:t xml:space="preserve">the </w:t>
      </w:r>
      <w:r w:rsidR="00CB4912" w:rsidRPr="001327A9">
        <w:t>SaMD</w:t>
      </w:r>
      <w:r w:rsidRPr="001327A9">
        <w:t>) of the SaMD</w:t>
      </w:r>
      <w:r w:rsidR="00614A82" w:rsidRPr="001327A9">
        <w:t>.</w:t>
      </w:r>
      <w:r w:rsidR="00614A82">
        <w:t xml:space="preserve"> </w:t>
      </w:r>
    </w:p>
    <w:p w:rsidR="009758DA" w:rsidRDefault="00854B65" w:rsidP="00B24FA2">
      <w:pPr>
        <w:spacing w:after="240"/>
      </w:pPr>
      <w:r>
        <w:rPr>
          <w:color w:val="000000"/>
          <w:lang w:val="en-AU"/>
        </w:rPr>
        <w:t>In addition to these general clinical evaluation expectations</w:t>
      </w:r>
      <w:r w:rsidR="00D92F3A">
        <w:rPr>
          <w:color w:val="000000"/>
          <w:lang w:val="en-AU"/>
        </w:rPr>
        <w:t>, t</w:t>
      </w:r>
      <w:r w:rsidR="002B573C">
        <w:rPr>
          <w:color w:val="000000"/>
          <w:lang w:val="en-AU"/>
        </w:rPr>
        <w:t xml:space="preserve">his guidance </w:t>
      </w:r>
      <w:r w:rsidR="00865501">
        <w:rPr>
          <w:color w:val="000000"/>
          <w:lang w:val="en-AU"/>
        </w:rPr>
        <w:t xml:space="preserve">considers the uniqueness of indirect contact between patients and SaMD and </w:t>
      </w:r>
      <w:r w:rsidR="002B573C">
        <w:rPr>
          <w:color w:val="000000"/>
          <w:lang w:val="en-AU"/>
        </w:rPr>
        <w:t xml:space="preserve">presents the principles of clinical evaluation with recommendations to address </w:t>
      </w:r>
      <w:r w:rsidR="00CC12DF">
        <w:rPr>
          <w:color w:val="000000"/>
          <w:lang w:val="en-AU"/>
        </w:rPr>
        <w:t xml:space="preserve">this </w:t>
      </w:r>
      <w:r w:rsidR="002B573C">
        <w:rPr>
          <w:color w:val="000000"/>
          <w:lang w:val="en-AU"/>
        </w:rPr>
        <w:t>uniqueness</w:t>
      </w:r>
      <w:r w:rsidR="008A6A90">
        <w:rPr>
          <w:color w:val="000000"/>
          <w:lang w:val="en-AU"/>
        </w:rPr>
        <w:t xml:space="preserve">. </w:t>
      </w:r>
      <w:r w:rsidR="002B573C">
        <w:rPr>
          <w:color w:val="000000"/>
          <w:lang w:val="en-AU"/>
        </w:rPr>
        <w:t xml:space="preserve"> </w:t>
      </w:r>
      <w:r w:rsidR="00865501">
        <w:t xml:space="preserve">Additionally, this document highlights the uniqueness of SaMD </w:t>
      </w:r>
      <w:r w:rsidR="007F5258">
        <w:t xml:space="preserve">that can </w:t>
      </w:r>
      <w:r w:rsidR="00865501">
        <w:t xml:space="preserve">leverage </w:t>
      </w:r>
      <w:r w:rsidR="00E421F3">
        <w:t>the connected-</w:t>
      </w:r>
      <w:r w:rsidR="00865501">
        <w:t xml:space="preserve">interactive </w:t>
      </w:r>
      <w:r w:rsidR="00E421F3">
        <w:t>socio-</w:t>
      </w:r>
      <w:r w:rsidR="00865501">
        <w:t xml:space="preserve">technical environment to continuously learn </w:t>
      </w:r>
      <w:r w:rsidR="001861C7">
        <w:t xml:space="preserve">from </w:t>
      </w:r>
      <w:r w:rsidR="00865501">
        <w:t xml:space="preserve">real world use information. </w:t>
      </w:r>
      <w:r w:rsidR="007F5258">
        <w:t xml:space="preserve">SaMD manufacturers can use </w:t>
      </w:r>
      <w:r w:rsidR="00865501">
        <w:t>this real world information</w:t>
      </w:r>
      <w:r w:rsidR="007F5258">
        <w:t xml:space="preserve"> </w:t>
      </w:r>
      <w:r w:rsidR="001861C7">
        <w:t xml:space="preserve">to support the assurance of </w:t>
      </w:r>
      <w:r w:rsidR="007C68FB">
        <w:t>safety</w:t>
      </w:r>
      <w:r w:rsidR="001861C7">
        <w:t>, effectiveness and perform</w:t>
      </w:r>
      <w:r w:rsidR="007C68FB">
        <w:t>an</w:t>
      </w:r>
      <w:r w:rsidR="001861C7">
        <w:t xml:space="preserve">ce, </w:t>
      </w:r>
      <w:r w:rsidR="00865501">
        <w:t xml:space="preserve">in a </w:t>
      </w:r>
      <w:r w:rsidR="007C68FB">
        <w:t>continuous and agile</w:t>
      </w:r>
      <w:r w:rsidR="00865501">
        <w:t xml:space="preserve"> clinical evidence gathering paradigm. This paradigm shifts the </w:t>
      </w:r>
      <w:r w:rsidR="00CC12DF">
        <w:t>focus</w:t>
      </w:r>
      <w:r w:rsidR="00865501">
        <w:t xml:space="preserve"> towards observed real world performance</w:t>
      </w:r>
      <w:r w:rsidR="00865501" w:rsidRPr="000D703F">
        <w:t xml:space="preserve"> </w:t>
      </w:r>
      <w:r w:rsidR="00865501">
        <w:t xml:space="preserve">as part of post-market monitoring. </w:t>
      </w:r>
    </w:p>
    <w:tbl>
      <w:tblPr>
        <w:tblpPr w:leftFromText="180" w:rightFromText="180" w:vertAnchor="text" w:tblpXSpec="center" w:tblpY="1"/>
        <w:tblOverlap w:val="never"/>
        <w:tblW w:w="8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52"/>
        <w:gridCol w:w="7762"/>
      </w:tblGrid>
      <w:tr w:rsidR="004B1048" w:rsidRPr="004253D0" w:rsidTr="00D463E5">
        <w:trPr>
          <w:trHeight w:val="1152"/>
          <w:jc w:val="center"/>
        </w:trPr>
        <w:tc>
          <w:tcPr>
            <w:tcW w:w="1152" w:type="dxa"/>
            <w:shd w:val="clear" w:color="auto" w:fill="auto"/>
            <w:vAlign w:val="center"/>
          </w:tcPr>
          <w:p w:rsidR="004B1048" w:rsidRPr="00A9496C" w:rsidRDefault="004B1048" w:rsidP="004B1048">
            <w:pPr>
              <w:pBdr>
                <w:top w:val="nil"/>
                <w:left w:val="nil"/>
                <w:bottom w:val="nil"/>
                <w:right w:val="nil"/>
                <w:between w:val="nil"/>
                <w:bar w:val="nil"/>
              </w:pBdr>
              <w:jc w:val="center"/>
              <w:rPr>
                <w:bdr w:val="nil"/>
                <w:lang w:val="sv-SE"/>
              </w:rPr>
            </w:pPr>
            <w:r>
              <w:rPr>
                <w:rFonts w:eastAsia="Arial Unicode MS"/>
                <w:noProof/>
                <w:szCs w:val="24"/>
                <w:bdr w:val="nil"/>
                <w:lang w:val="en-AU" w:eastAsia="en-AU"/>
              </w:rPr>
              <w:drawing>
                <wp:inline distT="0" distB="0" distL="0" distR="0" wp14:anchorId="44E6B727" wp14:editId="620D2044">
                  <wp:extent cx="483235" cy="483235"/>
                  <wp:effectExtent l="0" t="0" r="0" b="0"/>
                  <wp:docPr id="21" name="Picture 2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form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235" cy="483235"/>
                          </a:xfrm>
                          <a:prstGeom prst="rect">
                            <a:avLst/>
                          </a:prstGeom>
                          <a:noFill/>
                          <a:ln>
                            <a:noFill/>
                          </a:ln>
                        </pic:spPr>
                      </pic:pic>
                    </a:graphicData>
                  </a:graphic>
                </wp:inline>
              </w:drawing>
            </w:r>
          </w:p>
        </w:tc>
        <w:tc>
          <w:tcPr>
            <w:tcW w:w="7762" w:type="dxa"/>
            <w:shd w:val="clear" w:color="auto" w:fill="auto"/>
            <w:tcMar>
              <w:top w:w="170" w:type="dxa"/>
              <w:left w:w="170" w:type="dxa"/>
              <w:bottom w:w="170" w:type="dxa"/>
              <w:right w:w="170" w:type="dxa"/>
            </w:tcMar>
            <w:vAlign w:val="center"/>
          </w:tcPr>
          <w:p w:rsidR="004B1048" w:rsidRPr="00A9496C" w:rsidRDefault="004B1048" w:rsidP="00D6600A">
            <w:pPr>
              <w:pBdr>
                <w:top w:val="nil"/>
                <w:left w:val="nil"/>
                <w:bottom w:val="nil"/>
                <w:right w:val="nil"/>
                <w:between w:val="nil"/>
                <w:bar w:val="nil"/>
              </w:pBdr>
              <w:rPr>
                <w:i/>
                <w:bdr w:val="nil"/>
                <w:lang w:val="en-AU"/>
              </w:rPr>
            </w:pPr>
            <w:r w:rsidRPr="00A9496C">
              <w:rPr>
                <w:b/>
                <w:i/>
                <w:bdr w:val="nil"/>
              </w:rPr>
              <w:t>Clinical evaluation</w:t>
            </w:r>
            <w:r w:rsidRPr="00A9496C">
              <w:rPr>
                <w:i/>
                <w:bdr w:val="nil"/>
              </w:rPr>
              <w:t> is the assessment and analysis of </w:t>
            </w:r>
            <w:r w:rsidRPr="00A9496C">
              <w:rPr>
                <w:b/>
                <w:i/>
                <w:bdr w:val="nil"/>
              </w:rPr>
              <w:t>clinical</w:t>
            </w:r>
            <w:r w:rsidRPr="00A9496C">
              <w:rPr>
                <w:i/>
                <w:bdr w:val="nil"/>
              </w:rPr>
              <w:t> data pertaining to a medical device in order to verify the safety</w:t>
            </w:r>
            <w:r w:rsidR="00E35D07">
              <w:rPr>
                <w:i/>
                <w:bdr w:val="nil"/>
              </w:rPr>
              <w:t>, effectiveness</w:t>
            </w:r>
            <w:r w:rsidRPr="00A9496C">
              <w:rPr>
                <w:i/>
                <w:bdr w:val="nil"/>
              </w:rPr>
              <w:t xml:space="preserve"> and performance of the device. </w:t>
            </w:r>
            <w:r w:rsidRPr="00A9496C">
              <w:rPr>
                <w:b/>
                <w:i/>
                <w:bdr w:val="nil"/>
              </w:rPr>
              <w:t>Clinical evaluation</w:t>
            </w:r>
            <w:r w:rsidRPr="00A9496C">
              <w:rPr>
                <w:i/>
                <w:bdr w:val="nil"/>
              </w:rPr>
              <w:t xml:space="preserve"> is an ongoing process conducted </w:t>
            </w:r>
            <w:r w:rsidR="00D6600A">
              <w:rPr>
                <w:i/>
                <w:bdr w:val="nil"/>
              </w:rPr>
              <w:t>during</w:t>
            </w:r>
            <w:r w:rsidR="00D6600A" w:rsidRPr="00A9496C">
              <w:rPr>
                <w:i/>
                <w:bdr w:val="nil"/>
              </w:rPr>
              <w:t xml:space="preserve"> </w:t>
            </w:r>
            <w:r w:rsidRPr="00A9496C">
              <w:rPr>
                <w:i/>
                <w:bdr w:val="nil"/>
              </w:rPr>
              <w:t>the lifecycle of a medical device</w:t>
            </w:r>
            <w:r w:rsidRPr="00A9496C">
              <w:rPr>
                <w:i/>
                <w:bdr w:val="nil"/>
                <w:lang w:val="en-AU"/>
              </w:rPr>
              <w:t>.</w:t>
            </w:r>
          </w:p>
        </w:tc>
      </w:tr>
    </w:tbl>
    <w:p w:rsidR="008D3B7F" w:rsidRDefault="00C932AD" w:rsidP="001F22CB">
      <w:pPr>
        <w:spacing w:after="240"/>
      </w:pPr>
      <w:r>
        <w:t>T</w:t>
      </w:r>
      <w:r w:rsidR="00B24FA2">
        <w:t>his document</w:t>
      </w:r>
      <w:r w:rsidR="00601162">
        <w:t xml:space="preserve"> primarily references previous </w:t>
      </w:r>
      <w:r w:rsidR="00BE750D">
        <w:t>Global Harmonization Task Force (</w:t>
      </w:r>
      <w:r w:rsidR="00601162">
        <w:t>GHTF</w:t>
      </w:r>
      <w:r w:rsidR="00BE750D">
        <w:rPr>
          <w:rStyle w:val="FootnoteReference"/>
        </w:rPr>
        <w:footnoteReference w:id="3"/>
      </w:r>
      <w:r w:rsidR="00BE750D">
        <w:t>)</w:t>
      </w:r>
      <w:r w:rsidR="00601162">
        <w:t xml:space="preserve"> </w:t>
      </w:r>
      <w:r w:rsidR="006C2E3C">
        <w:t xml:space="preserve">and IMDRF </w:t>
      </w:r>
      <w:r w:rsidR="00601162">
        <w:t>guidance documents to provide</w:t>
      </w:r>
      <w:r w:rsidR="00B24FA2">
        <w:t xml:space="preserve"> a common understanding and application of terminology, concepts and principles for performing a clinical evaluation</w:t>
      </w:r>
      <w:r w:rsidR="00601162">
        <w:t xml:space="preserve"> to demonstrate the performance of a SaMD. </w:t>
      </w:r>
      <w:r w:rsidR="001F22CB">
        <w:t xml:space="preserve"> </w:t>
      </w:r>
    </w:p>
    <w:p w:rsidR="007804AC" w:rsidRDefault="00832E6C" w:rsidP="001F22CB">
      <w:pPr>
        <w:spacing w:after="240"/>
      </w:pPr>
      <w:r>
        <w:t>This application of clinical evaluation principles and concepts</w:t>
      </w:r>
      <w:r w:rsidR="009F4B38">
        <w:t xml:space="preserve"> for a SaMD also</w:t>
      </w:r>
      <w:r>
        <w:t xml:space="preserve"> </w:t>
      </w:r>
      <w:r w:rsidR="007804AC">
        <w:t xml:space="preserve">relies on the principles and processes described in </w:t>
      </w:r>
      <w:bookmarkStart w:id="4" w:name="N23"/>
      <w:r w:rsidR="009D7BBA">
        <w:fldChar w:fldCharType="begin"/>
      </w:r>
      <w:r w:rsidR="009D7BBA">
        <w:instrText xml:space="preserve"> HYPERLINK "http://www.imdrf.org/docs/imdrf/final/technical/imdrf-tech-151002-samd-qms.pdf" </w:instrText>
      </w:r>
      <w:r w:rsidR="009D7BBA">
        <w:fldChar w:fldCharType="separate"/>
      </w:r>
      <w:r w:rsidR="007804AC" w:rsidRPr="00956A19">
        <w:rPr>
          <w:rStyle w:val="Hyperlink"/>
        </w:rPr>
        <w:t>IMDRF IMDRF/</w:t>
      </w:r>
      <w:proofErr w:type="spellStart"/>
      <w:r w:rsidR="007804AC" w:rsidRPr="00956A19">
        <w:rPr>
          <w:rStyle w:val="Hyperlink"/>
        </w:rPr>
        <w:t>SaMD</w:t>
      </w:r>
      <w:proofErr w:type="spellEnd"/>
      <w:r w:rsidR="007804AC" w:rsidRPr="00956A19">
        <w:rPr>
          <w:rStyle w:val="Hyperlink"/>
        </w:rPr>
        <w:t xml:space="preserve"> WG/N23FINAL:2015</w:t>
      </w:r>
      <w:r w:rsidR="009D7BBA">
        <w:rPr>
          <w:rStyle w:val="Hyperlink"/>
        </w:rPr>
        <w:fldChar w:fldCharType="end"/>
      </w:r>
      <w:bookmarkEnd w:id="4"/>
      <w:r w:rsidR="007804AC">
        <w:t xml:space="preserve"> Application of Q</w:t>
      </w:r>
      <w:r w:rsidR="0034650D">
        <w:t>uality Management Systems (QMS)</w:t>
      </w:r>
      <w:r w:rsidR="00C716FA">
        <w:t xml:space="preserve"> (</w:t>
      </w:r>
      <w:hyperlink r:id="rId12" w:history="1">
        <w:r w:rsidR="00C716FA" w:rsidRPr="005A662D">
          <w:rPr>
            <w:rStyle w:val="Hyperlink"/>
            <w:i/>
          </w:rPr>
          <w:t>SaMD N23</w:t>
        </w:r>
      </w:hyperlink>
      <w:r w:rsidR="00C716FA">
        <w:t>)</w:t>
      </w:r>
      <w:r w:rsidR="0034650D">
        <w:t xml:space="preserve">. </w:t>
      </w:r>
      <w:r w:rsidR="008D3B7F">
        <w:t xml:space="preserve">Specifically </w:t>
      </w:r>
      <w:hyperlink r:id="rId13" w:history="1">
        <w:r w:rsidR="005B4BAF" w:rsidRPr="005A662D">
          <w:rPr>
            <w:rStyle w:val="Hyperlink"/>
            <w:i/>
          </w:rPr>
          <w:t>SaMD N23</w:t>
        </w:r>
      </w:hyperlink>
      <w:r w:rsidR="005B4BAF">
        <w:t xml:space="preserve"> </w:t>
      </w:r>
      <w:r w:rsidR="0034650D">
        <w:t>describes how clinical evaluation is also a process within the lifecycle activities</w:t>
      </w:r>
      <w:r w:rsidR="006C2107">
        <w:t>,</w:t>
      </w:r>
      <w:r w:rsidR="00596B55">
        <w:t xml:space="preserve"> and the larger quality management systems framework that includes organizational support,</w:t>
      </w:r>
      <w:r>
        <w:t xml:space="preserve"> life</w:t>
      </w:r>
      <w:r w:rsidR="00596B55">
        <w:t>cyc</w:t>
      </w:r>
      <w:r>
        <w:t>l</w:t>
      </w:r>
      <w:r w:rsidR="00596B55">
        <w:t>e support processes</w:t>
      </w:r>
      <w:r w:rsidR="005B4BAF">
        <w:t xml:space="preserve"> </w:t>
      </w:r>
      <w:r w:rsidR="00596B55">
        <w:t xml:space="preserve">and realization </w:t>
      </w:r>
      <w:r w:rsidR="007804AC">
        <w:t>software development lifecycle processes</w:t>
      </w:r>
      <w:r w:rsidR="00E421F3">
        <w:t>.</w:t>
      </w:r>
      <w:r w:rsidR="005B4BAF">
        <w:t xml:space="preserve"> </w:t>
      </w:r>
    </w:p>
    <w:p w:rsidR="009F4B38" w:rsidRDefault="0026335B" w:rsidP="009F4B38">
      <w:pPr>
        <w:spacing w:after="240"/>
      </w:pPr>
      <w:r>
        <w:lastRenderedPageBreak/>
        <w:t xml:space="preserve">As with other </w:t>
      </w:r>
      <w:r w:rsidR="00E421F3">
        <w:t>medical devices</w:t>
      </w:r>
      <w:r w:rsidR="006B686F">
        <w:t>,</w:t>
      </w:r>
      <w:r>
        <w:t xml:space="preserve"> the level of documented clinical evidence expected by </w:t>
      </w:r>
      <w:r w:rsidR="007A41EC">
        <w:t xml:space="preserve">a </w:t>
      </w:r>
      <w:r>
        <w:t xml:space="preserve">regulator will depend on regulatory laws </w:t>
      </w:r>
      <w:r w:rsidR="00B81BA3">
        <w:t xml:space="preserve">in </w:t>
      </w:r>
      <w:r w:rsidR="007A41EC">
        <w:t xml:space="preserve">their </w:t>
      </w:r>
      <w:r w:rsidR="00B81BA3">
        <w:t xml:space="preserve">individual jurisdictions </w:t>
      </w:r>
      <w:r>
        <w:t xml:space="preserve">where the SaMD </w:t>
      </w:r>
      <w:r w:rsidR="007A41EC">
        <w:t xml:space="preserve">is intended to be </w:t>
      </w:r>
      <w:r>
        <w:t>made available. This document does not opine on the individual jurisdiction’s requirement</w:t>
      </w:r>
      <w:r w:rsidR="00FB43DE">
        <w:t xml:space="preserve">; </w:t>
      </w:r>
      <w:r>
        <w:t>instead</w:t>
      </w:r>
      <w:r w:rsidR="009F4B38">
        <w:t xml:space="preserve"> </w:t>
      </w:r>
      <w:r>
        <w:t xml:space="preserve">this document provides guidance on the relative importance and expectations, based on the impact to health, for conducting clinical evaluation and documented evidence for </w:t>
      </w:r>
      <w:r w:rsidR="009F4B38">
        <w:t xml:space="preserve">the different </w:t>
      </w:r>
      <w:r w:rsidR="00286530">
        <w:t xml:space="preserve">categories </w:t>
      </w:r>
      <w:r w:rsidR="009F4B38">
        <w:t xml:space="preserve">of SaMD </w:t>
      </w:r>
      <w:r>
        <w:t xml:space="preserve">as </w:t>
      </w:r>
      <w:r w:rsidR="009F4B38">
        <w:t>described in</w:t>
      </w:r>
      <w:r w:rsidR="00F3351B">
        <w:t xml:space="preserve"> </w:t>
      </w:r>
      <w:hyperlink r:id="rId14" w:history="1">
        <w:r w:rsidR="00F3351B" w:rsidRPr="00507917">
          <w:rPr>
            <w:rStyle w:val="Hyperlink"/>
          </w:rPr>
          <w:t>IMDRF IMDRF/</w:t>
        </w:r>
        <w:proofErr w:type="spellStart"/>
        <w:r w:rsidR="00F3351B" w:rsidRPr="00507917">
          <w:rPr>
            <w:rStyle w:val="Hyperlink"/>
          </w:rPr>
          <w:t>SaMD</w:t>
        </w:r>
        <w:proofErr w:type="spellEnd"/>
        <w:r w:rsidR="00F3351B" w:rsidRPr="00507917">
          <w:rPr>
            <w:rStyle w:val="Hyperlink"/>
          </w:rPr>
          <w:t xml:space="preserve"> WG/N12FINAL:2014</w:t>
        </w:r>
      </w:hyperlink>
      <w:r w:rsidR="00F3351B" w:rsidRPr="00F3351B">
        <w:t xml:space="preserve"> </w:t>
      </w:r>
      <w:bookmarkStart w:id="5" w:name="N12"/>
      <w:r w:rsidR="00F3351B">
        <w:t>(</w:t>
      </w:r>
      <w:bookmarkEnd w:id="5"/>
      <w:proofErr w:type="spellStart"/>
      <w:r w:rsidR="00F3351B">
        <w:rPr>
          <w:rStyle w:val="Hyperlink"/>
          <w:i/>
        </w:rPr>
        <w:fldChar w:fldCharType="begin"/>
      </w:r>
      <w:r w:rsidR="00F3351B">
        <w:rPr>
          <w:rStyle w:val="Hyperlink"/>
          <w:i/>
        </w:rPr>
        <w:instrText xml:space="preserve"> HYPERLINK "http://www.imdrf.org/docs/imdrf/final/technical/imdrf-tech-140918-samd-framework-risk-categorization-141013.pdf" </w:instrText>
      </w:r>
      <w:r w:rsidR="00F3351B">
        <w:rPr>
          <w:rStyle w:val="Hyperlink"/>
          <w:i/>
        </w:rPr>
        <w:fldChar w:fldCharType="separate"/>
      </w:r>
      <w:r w:rsidR="00C716FA" w:rsidRPr="00F3351B">
        <w:rPr>
          <w:rStyle w:val="Hyperlink"/>
          <w:i/>
        </w:rPr>
        <w:t>SaMD</w:t>
      </w:r>
      <w:proofErr w:type="spellEnd"/>
      <w:r w:rsidR="00C716FA" w:rsidRPr="00F3351B">
        <w:rPr>
          <w:rStyle w:val="Hyperlink"/>
          <w:i/>
        </w:rPr>
        <w:t xml:space="preserve"> N12</w:t>
      </w:r>
      <w:r w:rsidR="00F3351B">
        <w:rPr>
          <w:rStyle w:val="Hyperlink"/>
          <w:i/>
        </w:rPr>
        <w:fldChar w:fldCharType="end"/>
      </w:r>
      <w:r w:rsidR="00F3351B">
        <w:rPr>
          <w:rStyle w:val="Hyperlink"/>
          <w:i/>
        </w:rPr>
        <w:t>)</w:t>
      </w:r>
      <w:r w:rsidR="009F4B38">
        <w:t xml:space="preserve">. </w:t>
      </w:r>
    </w:p>
    <w:p w:rsidR="00F722F9" w:rsidRPr="00484192" w:rsidRDefault="00F722F9" w:rsidP="00D6600A">
      <w:r w:rsidRPr="00484192">
        <w:t xml:space="preserve">This is a companion document to </w:t>
      </w:r>
      <w:r>
        <w:rPr>
          <w:i/>
        </w:rPr>
        <w:t xml:space="preserve">SaMD </w:t>
      </w:r>
      <w:hyperlink r:id="rId15" w:history="1">
        <w:r w:rsidRPr="005A662D">
          <w:rPr>
            <w:rStyle w:val="Hyperlink"/>
            <w:i/>
          </w:rPr>
          <w:t>N10</w:t>
        </w:r>
      </w:hyperlink>
      <w:r>
        <w:rPr>
          <w:i/>
        </w:rPr>
        <w:t>,</w:t>
      </w:r>
      <w:r w:rsidRPr="00484192">
        <w:t xml:space="preserve"> </w:t>
      </w:r>
      <w:hyperlink r:id="rId16" w:history="1">
        <w:r w:rsidRPr="005A662D">
          <w:rPr>
            <w:rStyle w:val="Hyperlink"/>
            <w:i/>
          </w:rPr>
          <w:t>N12</w:t>
        </w:r>
      </w:hyperlink>
      <w:r w:rsidRPr="00484192">
        <w:t xml:space="preserve"> and </w:t>
      </w:r>
      <w:hyperlink r:id="rId17" w:history="1">
        <w:r w:rsidRPr="005A662D">
          <w:rPr>
            <w:rStyle w:val="Hyperlink"/>
            <w:i/>
          </w:rPr>
          <w:t>N23</w:t>
        </w:r>
      </w:hyperlink>
      <w:r>
        <w:t xml:space="preserve"> </w:t>
      </w:r>
      <w:r w:rsidRPr="00484192">
        <w:t xml:space="preserve">documents, further enabling convergence in vocabulary, approach, and a common thinking for regulators and industry. </w:t>
      </w:r>
      <w:r w:rsidR="005755E7">
        <w:t xml:space="preserve">It should also be noted that this document does not provide guidance on the </w:t>
      </w:r>
      <w:r w:rsidR="004F16AF">
        <w:t>adequacy of meeting regulatory requirements or “essential principles” that are</w:t>
      </w:r>
      <w:r w:rsidR="00B81BA3">
        <w:t xml:space="preserve"> the </w:t>
      </w:r>
      <w:r w:rsidR="004F16AF">
        <w:t xml:space="preserve">basis of GHTF classifications. Rather this guidance provides the relative importance of required </w:t>
      </w:r>
      <w:r w:rsidR="00453041">
        <w:t xml:space="preserve">clinical </w:t>
      </w:r>
      <w:r w:rsidR="004F16AF">
        <w:t xml:space="preserve">performance for the different </w:t>
      </w:r>
      <w:r w:rsidR="00286530">
        <w:t xml:space="preserve">categories </w:t>
      </w:r>
      <w:r w:rsidR="004F16AF">
        <w:t xml:space="preserve">of SaMD as categorized in the </w:t>
      </w:r>
      <w:hyperlink r:id="rId18" w:history="1">
        <w:r w:rsidR="00C716FA" w:rsidRPr="005A662D">
          <w:rPr>
            <w:rStyle w:val="Hyperlink"/>
            <w:i/>
          </w:rPr>
          <w:t xml:space="preserve">SaMD </w:t>
        </w:r>
        <w:r w:rsidR="004F16AF" w:rsidRPr="005A662D">
          <w:rPr>
            <w:rStyle w:val="Hyperlink"/>
            <w:i/>
          </w:rPr>
          <w:t>N12</w:t>
        </w:r>
      </w:hyperlink>
      <w:r w:rsidR="004F16AF">
        <w:t xml:space="preserve"> document.</w:t>
      </w:r>
    </w:p>
    <w:p w:rsidR="005219B9" w:rsidRDefault="00825ACA">
      <w:pPr>
        <w:pStyle w:val="Heading1"/>
      </w:pPr>
      <w:bookmarkStart w:id="6" w:name="_Toc452585099"/>
      <w:bookmarkStart w:id="7" w:name="_Toc452585335"/>
      <w:bookmarkStart w:id="8" w:name="_Toc452585570"/>
      <w:bookmarkStart w:id="9" w:name="_Toc457248039"/>
      <w:bookmarkStart w:id="10" w:name="_Toc457370982"/>
      <w:bookmarkStart w:id="11" w:name="_Toc458026255"/>
      <w:bookmarkEnd w:id="6"/>
      <w:bookmarkEnd w:id="7"/>
      <w:bookmarkEnd w:id="8"/>
      <w:r>
        <w:t>Scope</w:t>
      </w:r>
      <w:bookmarkEnd w:id="9"/>
      <w:bookmarkEnd w:id="10"/>
      <w:bookmarkEnd w:id="11"/>
    </w:p>
    <w:p w:rsidR="00084193" w:rsidRDefault="00084193" w:rsidP="00925154">
      <w:pPr>
        <w:spacing w:after="240"/>
      </w:pPr>
      <w:r>
        <w:t xml:space="preserve">The objective of this document is to provide guidance </w:t>
      </w:r>
      <w:r w:rsidR="00891E26">
        <w:t xml:space="preserve">on </w:t>
      </w:r>
      <w:r>
        <w:t xml:space="preserve">clinical evaluation </w:t>
      </w:r>
      <w:r w:rsidR="00B03855">
        <w:t>by describing</w:t>
      </w:r>
      <w:r w:rsidR="00891E26">
        <w:t>:</w:t>
      </w:r>
    </w:p>
    <w:p w:rsidR="0000602F" w:rsidRPr="00084193" w:rsidRDefault="00B03855" w:rsidP="00EB2161">
      <w:pPr>
        <w:numPr>
          <w:ilvl w:val="0"/>
          <w:numId w:val="3"/>
        </w:numPr>
        <w:spacing w:after="0"/>
      </w:pPr>
      <w:r>
        <w:t>Relevant</w:t>
      </w:r>
      <w:r w:rsidRPr="00084193">
        <w:t xml:space="preserve"> </w:t>
      </w:r>
      <w:r w:rsidR="0000602F" w:rsidRPr="00084193">
        <w:t xml:space="preserve">clinical evaluation methods and processes </w:t>
      </w:r>
      <w:r w:rsidR="008D3B7F">
        <w:t>which</w:t>
      </w:r>
      <w:r w:rsidR="00891E26">
        <w:t xml:space="preserve"> </w:t>
      </w:r>
      <w:r w:rsidR="0000602F" w:rsidRPr="00084193">
        <w:t xml:space="preserve">can be appropriately used for SaMD to generate </w:t>
      </w:r>
      <w:r>
        <w:t xml:space="preserve">clinical </w:t>
      </w:r>
      <w:r w:rsidR="0000602F" w:rsidRPr="00084193">
        <w:t>evidence</w:t>
      </w:r>
      <w:r w:rsidR="00BA64E0">
        <w:t>;</w:t>
      </w:r>
    </w:p>
    <w:p w:rsidR="0000602F" w:rsidRPr="00084193" w:rsidRDefault="00B03855" w:rsidP="00EB2161">
      <w:pPr>
        <w:numPr>
          <w:ilvl w:val="0"/>
          <w:numId w:val="3"/>
        </w:numPr>
        <w:spacing w:after="0"/>
      </w:pPr>
      <w:r>
        <w:t xml:space="preserve">The necessary </w:t>
      </w:r>
      <w:r w:rsidR="0000602F" w:rsidRPr="00084193">
        <w:t xml:space="preserve">level of clinical </w:t>
      </w:r>
      <w:r>
        <w:t>evidence</w:t>
      </w:r>
      <w:r w:rsidR="00891E26">
        <w:t xml:space="preserve"> for different </w:t>
      </w:r>
      <w:r w:rsidR="00286530">
        <w:t xml:space="preserve">categories </w:t>
      </w:r>
      <w:r w:rsidR="00891E26">
        <w:t>of SaMD</w:t>
      </w:r>
      <w:r w:rsidR="00BA64E0">
        <w:t>; and</w:t>
      </w:r>
    </w:p>
    <w:p w:rsidR="0000602F" w:rsidRPr="00084193" w:rsidRDefault="0000602F" w:rsidP="00EB2161">
      <w:pPr>
        <w:numPr>
          <w:ilvl w:val="0"/>
          <w:numId w:val="3"/>
        </w:numPr>
        <w:spacing w:after="0"/>
      </w:pPr>
      <w:r w:rsidRPr="00084193">
        <w:t xml:space="preserve">SaMD </w:t>
      </w:r>
      <w:r w:rsidR="00286530">
        <w:t>categories</w:t>
      </w:r>
      <w:r w:rsidR="00286530" w:rsidRPr="00084193">
        <w:t xml:space="preserve"> </w:t>
      </w:r>
      <w:r w:rsidR="00940051">
        <w:t>where</w:t>
      </w:r>
      <w:r w:rsidRPr="00084193">
        <w:t xml:space="preserve"> </w:t>
      </w:r>
      <w:r w:rsidR="00940051" w:rsidRPr="00084193">
        <w:t>independent</w:t>
      </w:r>
      <w:r w:rsidR="00940051">
        <w:t xml:space="preserve"> review</w:t>
      </w:r>
      <w:r w:rsidR="00940051" w:rsidRPr="00084193">
        <w:t xml:space="preserve"> </w:t>
      </w:r>
      <w:r w:rsidR="00940051">
        <w:t xml:space="preserve">is </w:t>
      </w:r>
      <w:r w:rsidRPr="00084193">
        <w:t>important</w:t>
      </w:r>
      <w:r w:rsidR="00940051">
        <w:t xml:space="preserve"> or</w:t>
      </w:r>
      <w:r w:rsidR="00BA64E0">
        <w:t xml:space="preserve"> </w:t>
      </w:r>
      <w:r w:rsidRPr="00084193">
        <w:t>not important</w:t>
      </w:r>
      <w:r w:rsidR="00BA64E0">
        <w:t>.</w:t>
      </w:r>
      <w:r w:rsidR="00891E26">
        <w:t xml:space="preserve"> </w:t>
      </w:r>
    </w:p>
    <w:p w:rsidR="00925154" w:rsidRDefault="00925154" w:rsidP="005F0A07">
      <w:pPr>
        <w:spacing w:after="0"/>
      </w:pPr>
      <w:r>
        <w:t>The principles discussed are intended to assist SaMD manufacturers</w:t>
      </w:r>
      <w:r w:rsidR="001037DA">
        <w:t xml:space="preserve"> and </w:t>
      </w:r>
      <w:r>
        <w:t xml:space="preserve">regulators. The principles </w:t>
      </w:r>
      <w:r w:rsidR="00E57899">
        <w:t xml:space="preserve">are based on a common goal to </w:t>
      </w:r>
      <w:r>
        <w:t>provide confidence to the users of SaMD (patients, providers, consumers</w:t>
      </w:r>
      <w:r w:rsidR="001037DA">
        <w:t>, clinical investigators</w:t>
      </w:r>
      <w:r>
        <w:t>) who rely on the output of SaMD for patient care.</w:t>
      </w:r>
    </w:p>
    <w:p w:rsidR="00886123" w:rsidRDefault="00886123" w:rsidP="005F0A07">
      <w:pPr>
        <w:spacing w:after="0"/>
      </w:pPr>
      <w:r>
        <w:t xml:space="preserve">The description of appropriate clinical evaluation methods and processes for SaMD, and recommendations for how much evidence </w:t>
      </w:r>
      <w:r w:rsidR="001037DA">
        <w:t xml:space="preserve">(or degree of certainty of the evidence), </w:t>
      </w:r>
      <w:r>
        <w:t>and independent oversight is appropriate for SaMD, is not meant to replace or conflict with pre</w:t>
      </w:r>
      <w:r w:rsidR="00995CC8">
        <w:t xml:space="preserve">-market </w:t>
      </w:r>
      <w:r>
        <w:t xml:space="preserve">or </w:t>
      </w:r>
      <w:r w:rsidR="00995CC8">
        <w:t>post-</w:t>
      </w:r>
      <w:r>
        <w:t>market regulatory requirements related to the regulatory classification of SaMD in different jurisdictions. Similarly, the information is not meant to replace, or conflict with, technical or international standards.</w:t>
      </w:r>
    </w:p>
    <w:p w:rsidR="00E13AED" w:rsidRDefault="00442B5F" w:rsidP="005F0A07">
      <w:pPr>
        <w:spacing w:after="0"/>
      </w:pPr>
      <w:r>
        <w:t xml:space="preserve">In </w:t>
      </w:r>
      <w:r w:rsidR="008D3B7F">
        <w:t>achieving the above objectives,</w:t>
      </w:r>
      <w:r>
        <w:t xml:space="preserve"> </w:t>
      </w:r>
      <w:r w:rsidR="00E57899">
        <w:t>th</w:t>
      </w:r>
      <w:r w:rsidR="008D3B7F">
        <w:t>is</w:t>
      </w:r>
      <w:r w:rsidR="00925154">
        <w:t xml:space="preserve"> document </w:t>
      </w:r>
      <w:r w:rsidR="00FE255B">
        <w:t>relies</w:t>
      </w:r>
      <w:r w:rsidR="00E13AED">
        <w:t xml:space="preserve"> </w:t>
      </w:r>
      <w:r w:rsidR="00D03F25">
        <w:t>upon</w:t>
      </w:r>
      <w:r w:rsidR="00E13AED">
        <w:t xml:space="preserve"> and </w:t>
      </w:r>
      <w:r w:rsidR="00925154">
        <w:t xml:space="preserve">does not repeat the concepts and principles found in </w:t>
      </w:r>
      <w:hyperlink r:id="rId19" w:history="1">
        <w:r w:rsidR="00925154" w:rsidRPr="005A662D">
          <w:rPr>
            <w:rStyle w:val="Hyperlink"/>
            <w:i/>
          </w:rPr>
          <w:t>SaMD N12</w:t>
        </w:r>
      </w:hyperlink>
      <w:r w:rsidR="00925154">
        <w:t xml:space="preserve"> (risk categorization of SaMD), and </w:t>
      </w:r>
      <w:hyperlink r:id="rId20" w:history="1">
        <w:r w:rsidR="00C716FA" w:rsidRPr="005A662D">
          <w:rPr>
            <w:rStyle w:val="Hyperlink"/>
            <w:i/>
          </w:rPr>
          <w:t xml:space="preserve">SaMD </w:t>
        </w:r>
        <w:r w:rsidR="00925154" w:rsidRPr="005A662D">
          <w:rPr>
            <w:rStyle w:val="Hyperlink"/>
            <w:i/>
          </w:rPr>
          <w:t>N23</w:t>
        </w:r>
      </w:hyperlink>
      <w:r w:rsidR="00925154">
        <w:t xml:space="preserve"> (application of quality management for SaMD), but is a continuum to those documents, and this document should be used in conjunction with those.</w:t>
      </w:r>
      <w:r w:rsidR="00E13AED">
        <w:t xml:space="preserve"> </w:t>
      </w:r>
    </w:p>
    <w:p w:rsidR="00D03F25" w:rsidRDefault="00D03F25" w:rsidP="005F0A07">
      <w:pPr>
        <w:spacing w:after="0"/>
      </w:pPr>
      <w:r>
        <w:t xml:space="preserve">The </w:t>
      </w:r>
      <w:r w:rsidR="00286530">
        <w:t xml:space="preserve">categories </w:t>
      </w:r>
      <w:r>
        <w:t xml:space="preserve">of SaMD are limited to the definition in </w:t>
      </w:r>
      <w:hyperlink r:id="rId21" w:history="1">
        <w:r w:rsidRPr="005A662D">
          <w:rPr>
            <w:rStyle w:val="Hyperlink"/>
            <w:i/>
          </w:rPr>
          <w:t>SaMD N10</w:t>
        </w:r>
      </w:hyperlink>
      <w:r>
        <w:t xml:space="preserve"> and the </w:t>
      </w:r>
      <w:r w:rsidR="00286530">
        <w:t xml:space="preserve">categories </w:t>
      </w:r>
      <w:r>
        <w:t xml:space="preserve">of intended use described in </w:t>
      </w:r>
      <w:hyperlink r:id="rId22" w:history="1">
        <w:r w:rsidRPr="005A662D">
          <w:rPr>
            <w:rStyle w:val="Hyperlink"/>
            <w:i/>
          </w:rPr>
          <w:t>SaMD N12</w:t>
        </w:r>
      </w:hyperlink>
      <w:r>
        <w:t xml:space="preserve"> where the information provided by SaMD is intended to inform</w:t>
      </w:r>
      <w:r w:rsidR="001037DA">
        <w:t xml:space="preserve"> </w:t>
      </w:r>
      <w:r w:rsidR="008D3B7F">
        <w:t xml:space="preserve">clinical management, </w:t>
      </w:r>
      <w:r>
        <w:t>drive</w:t>
      </w:r>
      <w:r w:rsidR="001037DA">
        <w:t xml:space="preserve"> clinical management</w:t>
      </w:r>
      <w:r>
        <w:t xml:space="preserve">, </w:t>
      </w:r>
      <w:r w:rsidR="001037DA">
        <w:t xml:space="preserve">or </w:t>
      </w:r>
      <w:r>
        <w:t>diagnose or treat a disease or condition in non</w:t>
      </w:r>
      <w:r w:rsidR="00766062">
        <w:t>-</w:t>
      </w:r>
      <w:r>
        <w:t>serious, serious or critical healthcare situation</w:t>
      </w:r>
      <w:r w:rsidR="001037DA">
        <w:t>s</w:t>
      </w:r>
      <w:r>
        <w:t xml:space="preserve"> or conditions.</w:t>
      </w:r>
    </w:p>
    <w:p w:rsidR="00EA3BDA" w:rsidRDefault="00EA3BDA" w:rsidP="005F0A07">
      <w:pPr>
        <w:spacing w:after="0"/>
      </w:pPr>
    </w:p>
    <w:p w:rsidR="00A42FA5" w:rsidRDefault="00A42FA5" w:rsidP="005F0A07">
      <w:pPr>
        <w:spacing w:after="0"/>
      </w:pPr>
    </w:p>
    <w:tbl>
      <w:tblPr>
        <w:tblStyle w:val="TableGrid"/>
        <w:tblW w:w="9074" w:type="dxa"/>
        <w:tblInd w:w="170" w:type="dxa"/>
        <w:tblLayout w:type="fixed"/>
        <w:tblCellMar>
          <w:left w:w="28" w:type="dxa"/>
          <w:right w:w="28" w:type="dxa"/>
        </w:tblCellMar>
        <w:tblLook w:val="04A0" w:firstRow="1" w:lastRow="0" w:firstColumn="1" w:lastColumn="0" w:noHBand="0" w:noVBand="1"/>
      </w:tblPr>
      <w:tblGrid>
        <w:gridCol w:w="1132"/>
        <w:gridCol w:w="76"/>
        <w:gridCol w:w="635"/>
        <w:gridCol w:w="586"/>
        <w:gridCol w:w="706"/>
        <w:gridCol w:w="706"/>
        <w:gridCol w:w="706"/>
        <w:gridCol w:w="706"/>
        <w:gridCol w:w="705"/>
        <w:gridCol w:w="846"/>
        <w:gridCol w:w="851"/>
        <w:gridCol w:w="76"/>
        <w:gridCol w:w="1343"/>
      </w:tblGrid>
      <w:tr w:rsidR="00477E55" w:rsidRPr="00125CC9" w:rsidTr="00477E55">
        <w:trPr>
          <w:trHeight w:val="396"/>
        </w:trPr>
        <w:tc>
          <w:tcPr>
            <w:tcW w:w="1132" w:type="dxa"/>
            <w:tcBorders>
              <w:top w:val="single" w:sz="12" w:space="0" w:color="auto"/>
              <w:left w:val="single" w:sz="12" w:space="0" w:color="auto"/>
              <w:bottom w:val="single" w:sz="12" w:space="0" w:color="auto"/>
              <w:right w:val="single" w:sz="12" w:space="0" w:color="auto"/>
            </w:tcBorders>
            <w:vAlign w:val="center"/>
          </w:tcPr>
          <w:p w:rsidR="00EA3BDA" w:rsidRPr="00D463E5" w:rsidRDefault="00EA3BDA" w:rsidP="002804D8">
            <w:pPr>
              <w:spacing w:after="0"/>
              <w:jc w:val="center"/>
              <w:rPr>
                <w:rFonts w:ascii="Calibri" w:hAnsi="Calibri"/>
                <w:b/>
                <w:sz w:val="22"/>
                <w:szCs w:val="18"/>
              </w:rPr>
            </w:pPr>
            <w:r w:rsidRPr="00D463E5">
              <w:rPr>
                <w:rFonts w:ascii="Calibri" w:hAnsi="Calibri"/>
                <w:b/>
                <w:sz w:val="22"/>
                <w:szCs w:val="18"/>
              </w:rPr>
              <w:lastRenderedPageBreak/>
              <w:t>Not SaMD</w:t>
            </w:r>
          </w:p>
        </w:tc>
        <w:tc>
          <w:tcPr>
            <w:tcW w:w="76" w:type="dxa"/>
            <w:vMerge w:val="restart"/>
            <w:tcBorders>
              <w:top w:val="nil"/>
              <w:left w:val="single" w:sz="12" w:space="0" w:color="auto"/>
              <w:bottom w:val="single" w:sz="12" w:space="0" w:color="FFFFFF" w:themeColor="background1"/>
              <w:right w:val="single" w:sz="12" w:space="0" w:color="auto"/>
            </w:tcBorders>
          </w:tcPr>
          <w:p w:rsidR="00EA3BDA" w:rsidRPr="00D463E5" w:rsidRDefault="00EA3BDA" w:rsidP="002804D8">
            <w:pPr>
              <w:spacing w:after="0"/>
              <w:rPr>
                <w:rFonts w:ascii="Calibri" w:hAnsi="Calibri"/>
                <w:sz w:val="22"/>
                <w:szCs w:val="18"/>
              </w:rPr>
            </w:pPr>
          </w:p>
        </w:tc>
        <w:tc>
          <w:tcPr>
            <w:tcW w:w="6447" w:type="dxa"/>
            <w:gridSpan w:val="9"/>
            <w:tcBorders>
              <w:top w:val="single" w:sz="12" w:space="0" w:color="auto"/>
              <w:left w:val="single" w:sz="12" w:space="0" w:color="auto"/>
              <w:bottom w:val="single" w:sz="12" w:space="0" w:color="auto"/>
              <w:right w:val="single" w:sz="12" w:space="0" w:color="auto"/>
            </w:tcBorders>
            <w:vAlign w:val="center"/>
          </w:tcPr>
          <w:p w:rsidR="00EA3BDA" w:rsidRPr="000F6539" w:rsidRDefault="00EA3BDA" w:rsidP="00614A82">
            <w:pPr>
              <w:spacing w:after="0"/>
              <w:jc w:val="center"/>
              <w:rPr>
                <w:rFonts w:ascii="Calibri" w:hAnsi="Calibri"/>
                <w:b/>
                <w:sz w:val="22"/>
                <w:szCs w:val="18"/>
                <w:lang w:val="pt-BR"/>
              </w:rPr>
            </w:pPr>
            <w:r w:rsidRPr="000F6539">
              <w:rPr>
                <w:rFonts w:ascii="Calibri" w:hAnsi="Calibri"/>
                <w:b/>
                <w:sz w:val="22"/>
                <w:szCs w:val="18"/>
                <w:lang w:val="pt-BR"/>
              </w:rPr>
              <w:t xml:space="preserve">S a M D  C a t e g o r </w:t>
            </w:r>
            <w:r w:rsidR="00614A82" w:rsidRPr="000F6539">
              <w:rPr>
                <w:rFonts w:ascii="Calibri" w:hAnsi="Calibri"/>
                <w:b/>
                <w:sz w:val="22"/>
                <w:szCs w:val="18"/>
                <w:lang w:val="pt-BR"/>
              </w:rPr>
              <w:t xml:space="preserve">i </w:t>
            </w:r>
            <w:r w:rsidRPr="000F6539">
              <w:rPr>
                <w:rFonts w:ascii="Calibri" w:hAnsi="Calibri"/>
                <w:b/>
                <w:sz w:val="22"/>
                <w:szCs w:val="18"/>
                <w:lang w:val="pt-BR"/>
              </w:rPr>
              <w:t>e s</w:t>
            </w:r>
          </w:p>
        </w:tc>
        <w:tc>
          <w:tcPr>
            <w:tcW w:w="76" w:type="dxa"/>
            <w:vMerge w:val="restart"/>
            <w:tcBorders>
              <w:top w:val="single" w:sz="12" w:space="0" w:color="FFFFFF" w:themeColor="background1"/>
              <w:left w:val="single" w:sz="12" w:space="0" w:color="auto"/>
              <w:bottom w:val="single" w:sz="12" w:space="0" w:color="FFFFFF" w:themeColor="background1"/>
              <w:right w:val="single" w:sz="12" w:space="0" w:color="auto"/>
            </w:tcBorders>
          </w:tcPr>
          <w:p w:rsidR="00EA3BDA" w:rsidRPr="000F6539" w:rsidRDefault="00EA3BDA" w:rsidP="002804D8">
            <w:pPr>
              <w:spacing w:after="0"/>
              <w:rPr>
                <w:rFonts w:ascii="Calibri" w:hAnsi="Calibri"/>
                <w:sz w:val="22"/>
                <w:szCs w:val="18"/>
                <w:lang w:val="pt-BR"/>
              </w:rPr>
            </w:pPr>
          </w:p>
        </w:tc>
        <w:tc>
          <w:tcPr>
            <w:tcW w:w="1343" w:type="dxa"/>
            <w:tcBorders>
              <w:top w:val="single" w:sz="12" w:space="0" w:color="auto"/>
              <w:left w:val="single" w:sz="12" w:space="0" w:color="auto"/>
              <w:bottom w:val="single" w:sz="12" w:space="0" w:color="auto"/>
              <w:right w:val="single" w:sz="12" w:space="0" w:color="auto"/>
            </w:tcBorders>
            <w:vAlign w:val="center"/>
          </w:tcPr>
          <w:p w:rsidR="00EA3BDA" w:rsidRPr="00D463E5" w:rsidRDefault="00EA3BDA" w:rsidP="002804D8">
            <w:pPr>
              <w:spacing w:after="0"/>
              <w:jc w:val="center"/>
              <w:rPr>
                <w:rFonts w:ascii="Calibri" w:hAnsi="Calibri"/>
                <w:b/>
                <w:sz w:val="22"/>
                <w:szCs w:val="18"/>
              </w:rPr>
            </w:pPr>
            <w:r w:rsidRPr="00D463E5">
              <w:rPr>
                <w:rFonts w:ascii="Calibri" w:hAnsi="Calibri"/>
                <w:b/>
                <w:sz w:val="22"/>
                <w:szCs w:val="18"/>
              </w:rPr>
              <w:t>Not SaMD</w:t>
            </w:r>
          </w:p>
        </w:tc>
      </w:tr>
      <w:tr w:rsidR="00477E55" w:rsidRPr="00125CC9" w:rsidTr="00D463E5">
        <w:trPr>
          <w:trHeight w:val="57"/>
        </w:trPr>
        <w:tc>
          <w:tcPr>
            <w:tcW w:w="1132" w:type="dxa"/>
            <w:tcBorders>
              <w:top w:val="single" w:sz="12" w:space="0" w:color="auto"/>
              <w:left w:val="single" w:sz="12" w:space="0" w:color="FFFFFF" w:themeColor="background1"/>
              <w:bottom w:val="nil"/>
              <w:right w:val="nil"/>
            </w:tcBorders>
          </w:tcPr>
          <w:p w:rsidR="00EA3BDA" w:rsidRPr="00125CC9" w:rsidRDefault="00EA3BDA" w:rsidP="002804D8">
            <w:pPr>
              <w:spacing w:after="0"/>
              <w:rPr>
                <w:rFonts w:ascii="Calibri" w:hAnsi="Calibri"/>
                <w:sz w:val="2"/>
                <w:szCs w:val="2"/>
              </w:rPr>
            </w:pPr>
          </w:p>
        </w:tc>
        <w:tc>
          <w:tcPr>
            <w:tcW w:w="76" w:type="dxa"/>
            <w:vMerge/>
            <w:tcBorders>
              <w:left w:val="nil"/>
              <w:bottom w:val="single" w:sz="12" w:space="0" w:color="FFFFFF" w:themeColor="background1"/>
              <w:right w:val="nil"/>
            </w:tcBorders>
          </w:tcPr>
          <w:p w:rsidR="00EA3BDA" w:rsidRPr="00125CC9" w:rsidRDefault="00EA3BDA" w:rsidP="002804D8">
            <w:pPr>
              <w:spacing w:after="0"/>
              <w:rPr>
                <w:rFonts w:ascii="Calibri" w:hAnsi="Calibri"/>
                <w:sz w:val="2"/>
                <w:szCs w:val="2"/>
              </w:rPr>
            </w:pPr>
          </w:p>
        </w:tc>
        <w:tc>
          <w:tcPr>
            <w:tcW w:w="6447" w:type="dxa"/>
            <w:gridSpan w:val="9"/>
            <w:tcBorders>
              <w:top w:val="single" w:sz="12" w:space="0" w:color="auto"/>
              <w:left w:val="nil"/>
              <w:bottom w:val="single" w:sz="12" w:space="0" w:color="auto"/>
              <w:right w:val="nil"/>
            </w:tcBorders>
          </w:tcPr>
          <w:p w:rsidR="00EA3BDA" w:rsidRPr="00125CC9" w:rsidRDefault="00EA3BDA" w:rsidP="002804D8">
            <w:pPr>
              <w:spacing w:after="0"/>
              <w:rPr>
                <w:rFonts w:ascii="Calibri" w:hAnsi="Calibri"/>
                <w:sz w:val="2"/>
                <w:szCs w:val="2"/>
              </w:rPr>
            </w:pPr>
          </w:p>
        </w:tc>
        <w:tc>
          <w:tcPr>
            <w:tcW w:w="76" w:type="dxa"/>
            <w:vMerge/>
            <w:tcBorders>
              <w:left w:val="nil"/>
              <w:bottom w:val="single" w:sz="12" w:space="0" w:color="FFFFFF" w:themeColor="background1"/>
              <w:right w:val="nil"/>
            </w:tcBorders>
          </w:tcPr>
          <w:p w:rsidR="00EA3BDA" w:rsidRPr="00125CC9" w:rsidRDefault="00EA3BDA" w:rsidP="002804D8">
            <w:pPr>
              <w:spacing w:after="0"/>
              <w:rPr>
                <w:rFonts w:ascii="Calibri" w:hAnsi="Calibri"/>
                <w:sz w:val="2"/>
                <w:szCs w:val="2"/>
              </w:rPr>
            </w:pPr>
          </w:p>
        </w:tc>
        <w:tc>
          <w:tcPr>
            <w:tcW w:w="1343" w:type="dxa"/>
            <w:tcBorders>
              <w:top w:val="single" w:sz="12" w:space="0" w:color="auto"/>
              <w:left w:val="nil"/>
              <w:bottom w:val="single" w:sz="4" w:space="0" w:color="BFBFBF" w:themeColor="background1" w:themeShade="BF"/>
              <w:right w:val="nil"/>
            </w:tcBorders>
          </w:tcPr>
          <w:p w:rsidR="00EA3BDA" w:rsidRPr="00125CC9" w:rsidRDefault="00EA3BDA" w:rsidP="002804D8">
            <w:pPr>
              <w:spacing w:after="0"/>
              <w:rPr>
                <w:rFonts w:ascii="Calibri" w:hAnsi="Calibri"/>
                <w:sz w:val="2"/>
                <w:szCs w:val="2"/>
              </w:rPr>
            </w:pPr>
          </w:p>
        </w:tc>
      </w:tr>
      <w:tr w:rsidR="00477E55" w:rsidRPr="00125CC9" w:rsidTr="00D463E5">
        <w:trPr>
          <w:trHeight w:val="510"/>
        </w:trPr>
        <w:tc>
          <w:tcPr>
            <w:tcW w:w="1132" w:type="dxa"/>
            <w:tcBorders>
              <w:top w:val="nil"/>
              <w:left w:val="nil"/>
              <w:bottom w:val="nil"/>
              <w:right w:val="nil"/>
            </w:tcBorders>
            <w:shd w:val="clear" w:color="auto" w:fill="D9D9D9" w:themeFill="background1" w:themeFillShade="D9"/>
            <w:vAlign w:val="center"/>
          </w:tcPr>
          <w:p w:rsidR="00EA3BDA" w:rsidRPr="00125CC9" w:rsidRDefault="00EA3BDA" w:rsidP="002804D8">
            <w:pPr>
              <w:spacing w:before="0" w:after="0" w:line="216" w:lineRule="auto"/>
              <w:jc w:val="center"/>
              <w:rPr>
                <w:rFonts w:ascii="Calibri" w:hAnsi="Calibri"/>
                <w:b/>
                <w:sz w:val="18"/>
                <w:szCs w:val="18"/>
              </w:rPr>
            </w:pPr>
            <w:r w:rsidRPr="00125CC9">
              <w:rPr>
                <w:rFonts w:ascii="Calibri" w:hAnsi="Calibri"/>
                <w:b/>
                <w:sz w:val="18"/>
                <w:szCs w:val="18"/>
              </w:rPr>
              <w:t>Retrieves Information</w:t>
            </w:r>
          </w:p>
        </w:tc>
        <w:tc>
          <w:tcPr>
            <w:tcW w:w="76" w:type="dxa"/>
            <w:vMerge/>
            <w:tcBorders>
              <w:left w:val="nil"/>
              <w:bottom w:val="single" w:sz="12" w:space="0" w:color="FFFFFF" w:themeColor="background1"/>
              <w:right w:val="single" w:sz="12" w:space="0" w:color="auto"/>
            </w:tcBorders>
          </w:tcPr>
          <w:p w:rsidR="00EA3BDA" w:rsidRPr="00125CC9" w:rsidRDefault="00EA3BDA" w:rsidP="002804D8">
            <w:pPr>
              <w:spacing w:after="0"/>
              <w:jc w:val="center"/>
              <w:rPr>
                <w:rFonts w:ascii="Calibri" w:hAnsi="Calibri"/>
                <w:sz w:val="18"/>
                <w:szCs w:val="18"/>
              </w:rPr>
            </w:pPr>
          </w:p>
        </w:tc>
        <w:tc>
          <w:tcPr>
            <w:tcW w:w="1927" w:type="dxa"/>
            <w:gridSpan w:val="3"/>
            <w:tcBorders>
              <w:left w:val="single" w:sz="12" w:space="0" w:color="auto"/>
              <w:bottom w:val="single" w:sz="12" w:space="0" w:color="auto"/>
              <w:right w:val="single" w:sz="12" w:space="0" w:color="auto"/>
            </w:tcBorders>
            <w:vAlign w:val="center"/>
          </w:tcPr>
          <w:p w:rsidR="00EA3BDA" w:rsidRPr="00125CC9" w:rsidRDefault="00EA3BDA" w:rsidP="00B03855">
            <w:pPr>
              <w:spacing w:after="0"/>
              <w:jc w:val="center"/>
              <w:rPr>
                <w:rFonts w:ascii="Calibri" w:hAnsi="Calibri"/>
                <w:b/>
                <w:sz w:val="22"/>
                <w:szCs w:val="22"/>
              </w:rPr>
            </w:pPr>
            <w:r w:rsidRPr="00125CC9">
              <w:rPr>
                <w:rFonts w:ascii="Calibri" w:hAnsi="Calibri"/>
                <w:b/>
                <w:sz w:val="22"/>
                <w:szCs w:val="22"/>
              </w:rPr>
              <w:t>I</w:t>
            </w:r>
          </w:p>
        </w:tc>
        <w:tc>
          <w:tcPr>
            <w:tcW w:w="2118" w:type="dxa"/>
            <w:gridSpan w:val="3"/>
            <w:tcBorders>
              <w:left w:val="single" w:sz="12" w:space="0" w:color="auto"/>
              <w:bottom w:val="single" w:sz="12" w:space="0" w:color="auto"/>
              <w:right w:val="single" w:sz="12" w:space="0" w:color="auto"/>
            </w:tcBorders>
            <w:vAlign w:val="center"/>
          </w:tcPr>
          <w:p w:rsidR="00EA3BDA" w:rsidRPr="00125CC9" w:rsidRDefault="00EA3BDA" w:rsidP="00B03855">
            <w:pPr>
              <w:spacing w:after="0"/>
              <w:jc w:val="center"/>
              <w:rPr>
                <w:rFonts w:ascii="Calibri" w:hAnsi="Calibri"/>
                <w:b/>
                <w:sz w:val="22"/>
                <w:szCs w:val="22"/>
              </w:rPr>
            </w:pPr>
            <w:r w:rsidRPr="00125CC9">
              <w:rPr>
                <w:rFonts w:ascii="Calibri" w:hAnsi="Calibri"/>
                <w:b/>
                <w:sz w:val="22"/>
                <w:szCs w:val="22"/>
              </w:rPr>
              <w:t>I</w:t>
            </w:r>
            <w:r w:rsidR="003F195F">
              <w:rPr>
                <w:rFonts w:ascii="Calibri" w:hAnsi="Calibri"/>
                <w:b/>
                <w:sz w:val="22"/>
                <w:szCs w:val="22"/>
              </w:rPr>
              <w:t>I</w:t>
            </w:r>
          </w:p>
        </w:tc>
        <w:tc>
          <w:tcPr>
            <w:tcW w:w="1551" w:type="dxa"/>
            <w:gridSpan w:val="2"/>
            <w:tcBorders>
              <w:left w:val="single" w:sz="12" w:space="0" w:color="auto"/>
              <w:bottom w:val="single" w:sz="12" w:space="0" w:color="auto"/>
              <w:right w:val="single" w:sz="12" w:space="0" w:color="auto"/>
            </w:tcBorders>
            <w:vAlign w:val="center"/>
          </w:tcPr>
          <w:p w:rsidR="00EA3BDA" w:rsidRPr="00125CC9" w:rsidRDefault="00EA3BDA" w:rsidP="00B03855">
            <w:pPr>
              <w:spacing w:after="0"/>
              <w:jc w:val="center"/>
              <w:rPr>
                <w:rFonts w:ascii="Calibri" w:hAnsi="Calibri"/>
                <w:b/>
                <w:sz w:val="22"/>
                <w:szCs w:val="22"/>
              </w:rPr>
            </w:pPr>
            <w:r w:rsidRPr="00125CC9">
              <w:rPr>
                <w:rFonts w:ascii="Calibri" w:hAnsi="Calibri"/>
                <w:b/>
                <w:sz w:val="22"/>
                <w:szCs w:val="22"/>
              </w:rPr>
              <w:t>III</w:t>
            </w:r>
          </w:p>
        </w:tc>
        <w:tc>
          <w:tcPr>
            <w:tcW w:w="851" w:type="dxa"/>
            <w:tcBorders>
              <w:left w:val="single" w:sz="12" w:space="0" w:color="auto"/>
              <w:bottom w:val="single" w:sz="12" w:space="0" w:color="auto"/>
              <w:right w:val="single" w:sz="12" w:space="0" w:color="auto"/>
            </w:tcBorders>
            <w:vAlign w:val="center"/>
          </w:tcPr>
          <w:p w:rsidR="00EA3BDA" w:rsidRPr="00125CC9" w:rsidRDefault="00EA3BDA" w:rsidP="00B03855">
            <w:pPr>
              <w:spacing w:after="0"/>
              <w:jc w:val="center"/>
              <w:rPr>
                <w:rFonts w:ascii="Calibri" w:hAnsi="Calibri"/>
                <w:b/>
                <w:sz w:val="22"/>
                <w:szCs w:val="22"/>
              </w:rPr>
            </w:pPr>
            <w:r w:rsidRPr="00125CC9">
              <w:rPr>
                <w:rFonts w:ascii="Calibri" w:hAnsi="Calibri"/>
                <w:b/>
                <w:sz w:val="22"/>
                <w:szCs w:val="22"/>
              </w:rPr>
              <w:t>IV</w:t>
            </w:r>
          </w:p>
        </w:tc>
        <w:tc>
          <w:tcPr>
            <w:tcW w:w="76" w:type="dxa"/>
            <w:vMerge/>
            <w:tcBorders>
              <w:left w:val="single" w:sz="12" w:space="0" w:color="auto"/>
              <w:bottom w:val="single" w:sz="12" w:space="0" w:color="FFFFFF" w:themeColor="background1"/>
              <w:right w:val="single" w:sz="4" w:space="0" w:color="BFBFBF" w:themeColor="background1" w:themeShade="BF"/>
            </w:tcBorders>
          </w:tcPr>
          <w:p w:rsidR="00EA3BDA" w:rsidRPr="00125CC9" w:rsidRDefault="00EA3BDA" w:rsidP="002804D8">
            <w:pPr>
              <w:spacing w:after="0"/>
              <w:rPr>
                <w:rFonts w:ascii="Calibri" w:hAnsi="Calibri"/>
                <w:sz w:val="18"/>
                <w:szCs w:val="18"/>
              </w:rPr>
            </w:pPr>
          </w:p>
        </w:tc>
        <w:tc>
          <w:tcPr>
            <w:tcW w:w="134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EA3BDA" w:rsidRPr="00125CC9" w:rsidRDefault="00B03855" w:rsidP="002804D8">
            <w:pPr>
              <w:spacing w:after="0"/>
              <w:jc w:val="center"/>
              <w:rPr>
                <w:rFonts w:ascii="Calibri" w:hAnsi="Calibri"/>
                <w:b/>
                <w:sz w:val="18"/>
                <w:szCs w:val="18"/>
              </w:rPr>
            </w:pPr>
            <w:r>
              <w:rPr>
                <w:rFonts w:ascii="Calibri" w:hAnsi="Calibri"/>
                <w:b/>
                <w:sz w:val="18"/>
                <w:szCs w:val="18"/>
              </w:rPr>
              <w:t xml:space="preserve">Software used in </w:t>
            </w:r>
            <w:r w:rsidR="00EA3BDA" w:rsidRPr="00125CC9">
              <w:rPr>
                <w:rFonts w:ascii="Calibri" w:hAnsi="Calibri"/>
                <w:b/>
                <w:sz w:val="18"/>
                <w:szCs w:val="18"/>
              </w:rPr>
              <w:t>Closed Loop Interventions</w:t>
            </w:r>
          </w:p>
          <w:p w:rsidR="00EA3BDA" w:rsidRPr="00125CC9" w:rsidRDefault="00EA3BDA" w:rsidP="002804D8">
            <w:pPr>
              <w:spacing w:after="0"/>
              <w:jc w:val="center"/>
              <w:rPr>
                <w:rFonts w:ascii="Calibri" w:hAnsi="Calibri"/>
                <w:sz w:val="18"/>
                <w:szCs w:val="18"/>
              </w:rPr>
            </w:pPr>
          </w:p>
        </w:tc>
      </w:tr>
      <w:tr w:rsidR="007A41EC" w:rsidRPr="00125CC9" w:rsidTr="007A41EC">
        <w:trPr>
          <w:trHeight w:val="20"/>
        </w:trPr>
        <w:tc>
          <w:tcPr>
            <w:tcW w:w="1132" w:type="dxa"/>
            <w:tcBorders>
              <w:top w:val="nil"/>
              <w:left w:val="nil"/>
              <w:bottom w:val="nil"/>
              <w:right w:val="nil"/>
            </w:tcBorders>
            <w:shd w:val="clear" w:color="auto" w:fill="FFFFFF" w:themeFill="background1"/>
          </w:tcPr>
          <w:p w:rsidR="00EA3BDA" w:rsidRPr="00125CC9" w:rsidRDefault="00EA3BDA" w:rsidP="002804D8">
            <w:pPr>
              <w:spacing w:after="0"/>
              <w:jc w:val="center"/>
              <w:rPr>
                <w:rFonts w:ascii="Calibri" w:hAnsi="Calibri"/>
                <w:b/>
                <w:sz w:val="2"/>
                <w:szCs w:val="2"/>
              </w:rPr>
            </w:pPr>
          </w:p>
        </w:tc>
        <w:tc>
          <w:tcPr>
            <w:tcW w:w="76" w:type="dxa"/>
            <w:vMerge/>
            <w:tcBorders>
              <w:left w:val="nil"/>
              <w:bottom w:val="single" w:sz="12" w:space="0" w:color="FFFFFF" w:themeColor="background1"/>
              <w:right w:val="single" w:sz="12" w:space="0" w:color="auto"/>
            </w:tcBorders>
          </w:tcPr>
          <w:p w:rsidR="00EA3BDA" w:rsidRPr="00125CC9" w:rsidRDefault="00EA3BDA" w:rsidP="002804D8">
            <w:pPr>
              <w:spacing w:after="0"/>
              <w:rPr>
                <w:rFonts w:ascii="Calibri" w:hAnsi="Calibri"/>
                <w:sz w:val="2"/>
                <w:szCs w:val="2"/>
              </w:rPr>
            </w:pPr>
          </w:p>
        </w:tc>
        <w:tc>
          <w:tcPr>
            <w:tcW w:w="635" w:type="dxa"/>
            <w:vMerge w:val="restart"/>
            <w:tcBorders>
              <w:left w:val="single" w:sz="12" w:space="0" w:color="auto"/>
              <w:bottom w:val="single" w:sz="12" w:space="0" w:color="auto"/>
              <w:right w:val="dashed" w:sz="4" w:space="0" w:color="auto"/>
            </w:tcBorders>
            <w:shd w:val="clear" w:color="auto" w:fill="4F81BD" w:themeFill="accent1"/>
            <w:textDirection w:val="btLr"/>
            <w:vAlign w:val="center"/>
          </w:tcPr>
          <w:p w:rsidR="00EA3BDA" w:rsidRPr="001902FF" w:rsidRDefault="00EA3BDA" w:rsidP="002804D8">
            <w:pPr>
              <w:spacing w:before="0" w:after="0" w:line="192" w:lineRule="auto"/>
              <w:ind w:left="113" w:right="113"/>
              <w:jc w:val="center"/>
              <w:rPr>
                <w:rFonts w:ascii="Calibri" w:hAnsi="Calibri"/>
                <w:b/>
                <w:color w:val="FFFFFF" w:themeColor="background1"/>
                <w:sz w:val="2"/>
                <w:szCs w:val="2"/>
              </w:rPr>
            </w:pPr>
            <w:r w:rsidRPr="001902FF">
              <w:rPr>
                <w:rFonts w:ascii="Calibri" w:hAnsi="Calibri"/>
                <w:b/>
                <w:color w:val="FFFFFF" w:themeColor="background1"/>
                <w:sz w:val="18"/>
                <w:szCs w:val="18"/>
              </w:rPr>
              <w:t>Informs Non-Serious</w:t>
            </w:r>
          </w:p>
        </w:tc>
        <w:tc>
          <w:tcPr>
            <w:tcW w:w="586" w:type="dxa"/>
            <w:vMerge w:val="restart"/>
            <w:tcBorders>
              <w:left w:val="dashed" w:sz="4" w:space="0" w:color="auto"/>
              <w:bottom w:val="single" w:sz="12" w:space="0" w:color="auto"/>
              <w:right w:val="dashed" w:sz="4" w:space="0" w:color="auto"/>
            </w:tcBorders>
            <w:shd w:val="clear" w:color="auto" w:fill="4F81BD" w:themeFill="accent1"/>
            <w:textDirection w:val="btLr"/>
            <w:vAlign w:val="center"/>
          </w:tcPr>
          <w:p w:rsidR="00EA3BDA" w:rsidRPr="001902FF" w:rsidRDefault="00EA3BDA" w:rsidP="002804D8">
            <w:pPr>
              <w:spacing w:before="0" w:after="0" w:line="192" w:lineRule="auto"/>
              <w:ind w:left="113" w:right="113"/>
              <w:jc w:val="center"/>
              <w:rPr>
                <w:rFonts w:ascii="Calibri" w:hAnsi="Calibri"/>
                <w:b/>
                <w:color w:val="FFFFFF" w:themeColor="background1"/>
                <w:sz w:val="2"/>
                <w:szCs w:val="2"/>
              </w:rPr>
            </w:pPr>
            <w:r w:rsidRPr="001902FF">
              <w:rPr>
                <w:rFonts w:ascii="Calibri" w:hAnsi="Calibri"/>
                <w:b/>
                <w:color w:val="FFFFFF" w:themeColor="background1"/>
                <w:sz w:val="18"/>
                <w:szCs w:val="18"/>
              </w:rPr>
              <w:t>Informs Serious</w:t>
            </w:r>
          </w:p>
        </w:tc>
        <w:tc>
          <w:tcPr>
            <w:tcW w:w="706" w:type="dxa"/>
            <w:vMerge w:val="restart"/>
            <w:tcBorders>
              <w:left w:val="dashed" w:sz="4" w:space="0" w:color="auto"/>
              <w:bottom w:val="single" w:sz="12" w:space="0" w:color="auto"/>
              <w:right w:val="single" w:sz="12" w:space="0" w:color="auto"/>
            </w:tcBorders>
            <w:shd w:val="clear" w:color="auto" w:fill="4F81BD" w:themeFill="accent1"/>
            <w:textDirection w:val="btLr"/>
            <w:vAlign w:val="center"/>
          </w:tcPr>
          <w:p w:rsidR="00EA3BDA" w:rsidRPr="001902FF" w:rsidRDefault="00EA3BDA" w:rsidP="002804D8">
            <w:pPr>
              <w:spacing w:before="0" w:after="0" w:line="192" w:lineRule="auto"/>
              <w:ind w:left="113" w:right="113"/>
              <w:jc w:val="center"/>
              <w:rPr>
                <w:rFonts w:ascii="Calibri" w:hAnsi="Calibri"/>
                <w:b/>
                <w:color w:val="FFFFFF" w:themeColor="background1"/>
                <w:sz w:val="2"/>
                <w:szCs w:val="2"/>
              </w:rPr>
            </w:pPr>
            <w:r w:rsidRPr="001902FF">
              <w:rPr>
                <w:rFonts w:ascii="Calibri" w:hAnsi="Calibri"/>
                <w:b/>
                <w:color w:val="FFFFFF" w:themeColor="background1"/>
                <w:sz w:val="18"/>
                <w:szCs w:val="18"/>
              </w:rPr>
              <w:t>Drives Serious</w:t>
            </w:r>
          </w:p>
        </w:tc>
        <w:tc>
          <w:tcPr>
            <w:tcW w:w="706" w:type="dxa"/>
            <w:vMerge w:val="restart"/>
            <w:tcBorders>
              <w:left w:val="single" w:sz="12" w:space="0" w:color="auto"/>
              <w:bottom w:val="single" w:sz="12" w:space="0" w:color="auto"/>
              <w:right w:val="dashed" w:sz="4" w:space="0" w:color="auto"/>
            </w:tcBorders>
            <w:shd w:val="clear" w:color="auto" w:fill="4F81BD" w:themeFill="accent1"/>
            <w:textDirection w:val="btLr"/>
            <w:vAlign w:val="center"/>
          </w:tcPr>
          <w:p w:rsidR="00EA3BDA" w:rsidRPr="001902FF" w:rsidRDefault="00EA3BDA" w:rsidP="002804D8">
            <w:pPr>
              <w:spacing w:after="0" w:line="192" w:lineRule="auto"/>
              <w:ind w:left="113" w:right="113"/>
              <w:jc w:val="center"/>
              <w:rPr>
                <w:rFonts w:ascii="Calibri" w:hAnsi="Calibri"/>
                <w:b/>
                <w:color w:val="FFFFFF" w:themeColor="background1"/>
                <w:sz w:val="2"/>
                <w:szCs w:val="2"/>
              </w:rPr>
            </w:pPr>
            <w:r w:rsidRPr="001902FF">
              <w:rPr>
                <w:rFonts w:ascii="Calibri" w:hAnsi="Calibri"/>
                <w:b/>
                <w:color w:val="FFFFFF" w:themeColor="background1"/>
                <w:sz w:val="18"/>
                <w:szCs w:val="18"/>
              </w:rPr>
              <w:t>Informs Critical</w:t>
            </w:r>
          </w:p>
        </w:tc>
        <w:tc>
          <w:tcPr>
            <w:tcW w:w="706" w:type="dxa"/>
            <w:vMerge w:val="restart"/>
            <w:tcBorders>
              <w:left w:val="dashed" w:sz="4" w:space="0" w:color="auto"/>
              <w:bottom w:val="single" w:sz="12" w:space="0" w:color="auto"/>
              <w:right w:val="dashed" w:sz="4" w:space="0" w:color="auto"/>
            </w:tcBorders>
            <w:shd w:val="clear" w:color="auto" w:fill="4F81BD" w:themeFill="accent1"/>
            <w:textDirection w:val="btLr"/>
            <w:vAlign w:val="center"/>
          </w:tcPr>
          <w:p w:rsidR="00EA3BDA" w:rsidRPr="001902FF" w:rsidRDefault="00EA3BDA" w:rsidP="002804D8">
            <w:pPr>
              <w:spacing w:after="0" w:line="192" w:lineRule="auto"/>
              <w:ind w:left="113" w:right="113"/>
              <w:jc w:val="center"/>
              <w:rPr>
                <w:rFonts w:ascii="Calibri" w:hAnsi="Calibri"/>
                <w:b/>
                <w:color w:val="FFFFFF" w:themeColor="background1"/>
                <w:sz w:val="2"/>
                <w:szCs w:val="2"/>
              </w:rPr>
            </w:pPr>
            <w:r w:rsidRPr="001902FF">
              <w:rPr>
                <w:rFonts w:ascii="Calibri" w:hAnsi="Calibri"/>
                <w:b/>
                <w:color w:val="FFFFFF" w:themeColor="background1"/>
                <w:sz w:val="18"/>
                <w:szCs w:val="18"/>
              </w:rPr>
              <w:t>Drives Serious</w:t>
            </w:r>
          </w:p>
        </w:tc>
        <w:tc>
          <w:tcPr>
            <w:tcW w:w="706" w:type="dxa"/>
            <w:vMerge w:val="restart"/>
            <w:tcBorders>
              <w:left w:val="dashed" w:sz="4" w:space="0" w:color="auto"/>
              <w:bottom w:val="single" w:sz="12" w:space="0" w:color="auto"/>
              <w:right w:val="single" w:sz="12" w:space="0" w:color="auto"/>
            </w:tcBorders>
            <w:shd w:val="clear" w:color="auto" w:fill="4F81BD" w:themeFill="accent1"/>
            <w:textDirection w:val="btLr"/>
            <w:vAlign w:val="center"/>
          </w:tcPr>
          <w:p w:rsidR="00EA3BDA" w:rsidRPr="001902FF" w:rsidRDefault="00EA3BDA" w:rsidP="002804D8">
            <w:pPr>
              <w:spacing w:after="0" w:line="192" w:lineRule="auto"/>
              <w:ind w:left="113" w:right="113"/>
              <w:jc w:val="center"/>
              <w:rPr>
                <w:rFonts w:ascii="Calibri" w:hAnsi="Calibri"/>
                <w:b/>
                <w:color w:val="FFFFFF" w:themeColor="background1"/>
                <w:sz w:val="2"/>
                <w:szCs w:val="2"/>
              </w:rPr>
            </w:pPr>
            <w:r w:rsidRPr="001902FF">
              <w:rPr>
                <w:rFonts w:ascii="Calibri" w:hAnsi="Calibri"/>
                <w:b/>
                <w:color w:val="FFFFFF" w:themeColor="background1"/>
                <w:sz w:val="18"/>
                <w:szCs w:val="18"/>
              </w:rPr>
              <w:t>Treats/ Diagnoses Non Serious</w:t>
            </w:r>
          </w:p>
        </w:tc>
        <w:tc>
          <w:tcPr>
            <w:tcW w:w="705" w:type="dxa"/>
            <w:vMerge w:val="restart"/>
            <w:tcBorders>
              <w:left w:val="single" w:sz="12" w:space="0" w:color="auto"/>
              <w:bottom w:val="single" w:sz="12" w:space="0" w:color="auto"/>
              <w:right w:val="dashed" w:sz="4" w:space="0" w:color="auto"/>
            </w:tcBorders>
            <w:shd w:val="clear" w:color="auto" w:fill="4F81BD" w:themeFill="accent1"/>
            <w:textDirection w:val="btLr"/>
            <w:vAlign w:val="center"/>
          </w:tcPr>
          <w:p w:rsidR="00EA3BDA" w:rsidRPr="001902FF" w:rsidRDefault="00EA3BDA" w:rsidP="002804D8">
            <w:pPr>
              <w:spacing w:after="0" w:line="192" w:lineRule="auto"/>
              <w:ind w:left="113" w:right="113"/>
              <w:jc w:val="center"/>
              <w:rPr>
                <w:rFonts w:ascii="Calibri" w:hAnsi="Calibri"/>
                <w:b/>
                <w:color w:val="FFFFFF" w:themeColor="background1"/>
                <w:sz w:val="2"/>
                <w:szCs w:val="2"/>
              </w:rPr>
            </w:pPr>
            <w:r w:rsidRPr="001902FF">
              <w:rPr>
                <w:rFonts w:ascii="Calibri" w:hAnsi="Calibri"/>
                <w:b/>
                <w:color w:val="FFFFFF" w:themeColor="background1"/>
                <w:sz w:val="18"/>
                <w:szCs w:val="18"/>
              </w:rPr>
              <w:t>Drives Critical</w:t>
            </w:r>
          </w:p>
        </w:tc>
        <w:tc>
          <w:tcPr>
            <w:tcW w:w="846" w:type="dxa"/>
            <w:vMerge w:val="restart"/>
            <w:tcBorders>
              <w:left w:val="dashed" w:sz="4" w:space="0" w:color="auto"/>
              <w:bottom w:val="single" w:sz="12" w:space="0" w:color="auto"/>
              <w:right w:val="single" w:sz="12" w:space="0" w:color="auto"/>
            </w:tcBorders>
            <w:shd w:val="clear" w:color="auto" w:fill="4F81BD" w:themeFill="accent1"/>
            <w:textDirection w:val="btLr"/>
            <w:vAlign w:val="center"/>
          </w:tcPr>
          <w:p w:rsidR="00EA3BDA" w:rsidRPr="001902FF" w:rsidRDefault="00EA3BDA" w:rsidP="002804D8">
            <w:pPr>
              <w:spacing w:after="0" w:line="192" w:lineRule="auto"/>
              <w:ind w:left="113" w:right="113"/>
              <w:jc w:val="center"/>
              <w:rPr>
                <w:rFonts w:ascii="Calibri" w:hAnsi="Calibri"/>
                <w:b/>
                <w:color w:val="FFFFFF" w:themeColor="background1"/>
                <w:sz w:val="2"/>
                <w:szCs w:val="2"/>
              </w:rPr>
            </w:pPr>
            <w:r w:rsidRPr="001902FF">
              <w:rPr>
                <w:rFonts w:ascii="Calibri" w:hAnsi="Calibri"/>
                <w:b/>
                <w:color w:val="FFFFFF" w:themeColor="background1"/>
                <w:sz w:val="18"/>
                <w:szCs w:val="18"/>
              </w:rPr>
              <w:t>Treats/ Diagnoses Serious</w:t>
            </w:r>
          </w:p>
        </w:tc>
        <w:tc>
          <w:tcPr>
            <w:tcW w:w="851" w:type="dxa"/>
            <w:vMerge w:val="restart"/>
            <w:tcBorders>
              <w:left w:val="single" w:sz="12" w:space="0" w:color="auto"/>
              <w:bottom w:val="single" w:sz="12" w:space="0" w:color="auto"/>
              <w:right w:val="single" w:sz="12" w:space="0" w:color="auto"/>
            </w:tcBorders>
            <w:shd w:val="clear" w:color="auto" w:fill="4F81BD" w:themeFill="accent1"/>
            <w:textDirection w:val="btLr"/>
            <w:vAlign w:val="center"/>
          </w:tcPr>
          <w:p w:rsidR="00EA3BDA" w:rsidRPr="001902FF" w:rsidRDefault="00EA3BDA" w:rsidP="002804D8">
            <w:pPr>
              <w:spacing w:after="0" w:line="192" w:lineRule="auto"/>
              <w:ind w:left="113" w:right="113"/>
              <w:jc w:val="center"/>
              <w:rPr>
                <w:rFonts w:ascii="Calibri" w:hAnsi="Calibri"/>
                <w:b/>
                <w:color w:val="FFFFFF" w:themeColor="background1"/>
                <w:sz w:val="2"/>
                <w:szCs w:val="2"/>
              </w:rPr>
            </w:pPr>
            <w:r w:rsidRPr="001902FF">
              <w:rPr>
                <w:rFonts w:ascii="Calibri" w:hAnsi="Calibri"/>
                <w:b/>
                <w:color w:val="FFFFFF" w:themeColor="background1"/>
                <w:sz w:val="18"/>
                <w:szCs w:val="18"/>
              </w:rPr>
              <w:t>Treats/ Diagnoses Critical</w:t>
            </w:r>
          </w:p>
        </w:tc>
        <w:tc>
          <w:tcPr>
            <w:tcW w:w="76" w:type="dxa"/>
            <w:vMerge/>
            <w:tcBorders>
              <w:left w:val="single" w:sz="12" w:space="0" w:color="auto"/>
              <w:bottom w:val="single" w:sz="12" w:space="0" w:color="FFFFFF" w:themeColor="background1"/>
              <w:right w:val="single" w:sz="4" w:space="0" w:color="BFBFBF" w:themeColor="background1" w:themeShade="BF"/>
            </w:tcBorders>
          </w:tcPr>
          <w:p w:rsidR="00EA3BDA" w:rsidRPr="00125CC9" w:rsidRDefault="00EA3BDA" w:rsidP="002804D8">
            <w:pPr>
              <w:spacing w:after="0"/>
              <w:rPr>
                <w:rFonts w:ascii="Calibri" w:hAnsi="Calibri"/>
                <w:sz w:val="2"/>
                <w:szCs w:val="2"/>
              </w:rPr>
            </w:pPr>
          </w:p>
        </w:tc>
        <w:tc>
          <w:tcPr>
            <w:tcW w:w="1343"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rsidR="00EA3BDA" w:rsidRPr="00125CC9" w:rsidRDefault="00EA3BDA" w:rsidP="002804D8">
            <w:pPr>
              <w:spacing w:after="0"/>
              <w:rPr>
                <w:rFonts w:ascii="Calibri" w:hAnsi="Calibri"/>
                <w:sz w:val="2"/>
                <w:szCs w:val="2"/>
              </w:rPr>
            </w:pPr>
          </w:p>
        </w:tc>
      </w:tr>
      <w:tr w:rsidR="00477E55" w:rsidRPr="00125CC9" w:rsidTr="00D463E5">
        <w:trPr>
          <w:cantSplit/>
          <w:trHeight w:val="454"/>
        </w:trPr>
        <w:tc>
          <w:tcPr>
            <w:tcW w:w="1132" w:type="dxa"/>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center"/>
          </w:tcPr>
          <w:p w:rsidR="00EA3BDA" w:rsidRPr="00125CC9" w:rsidRDefault="00EA3BDA" w:rsidP="002804D8">
            <w:pPr>
              <w:spacing w:before="0" w:after="0" w:line="216" w:lineRule="auto"/>
              <w:jc w:val="center"/>
              <w:rPr>
                <w:rFonts w:ascii="Calibri" w:hAnsi="Calibri"/>
                <w:b/>
                <w:sz w:val="18"/>
                <w:szCs w:val="18"/>
              </w:rPr>
            </w:pPr>
            <w:r w:rsidRPr="00125CC9">
              <w:rPr>
                <w:rFonts w:ascii="Calibri" w:hAnsi="Calibri"/>
                <w:b/>
                <w:sz w:val="18"/>
                <w:szCs w:val="18"/>
              </w:rPr>
              <w:t>Organizes Data</w:t>
            </w:r>
          </w:p>
        </w:tc>
        <w:tc>
          <w:tcPr>
            <w:tcW w:w="76" w:type="dxa"/>
            <w:vMerge/>
            <w:tcBorders>
              <w:left w:val="single" w:sz="4" w:space="0" w:color="BFBFBF" w:themeColor="background1" w:themeShade="BF"/>
              <w:bottom w:val="single" w:sz="12" w:space="0" w:color="FFFFFF" w:themeColor="background1"/>
              <w:right w:val="single" w:sz="12" w:space="0" w:color="auto"/>
            </w:tcBorders>
            <w:textDirection w:val="btLr"/>
          </w:tcPr>
          <w:p w:rsidR="00EA3BDA" w:rsidRPr="00125CC9" w:rsidRDefault="00EA3BDA" w:rsidP="002804D8">
            <w:pPr>
              <w:spacing w:after="0"/>
              <w:ind w:left="113" w:right="113"/>
              <w:jc w:val="center"/>
              <w:rPr>
                <w:rFonts w:ascii="Calibri" w:hAnsi="Calibri"/>
                <w:sz w:val="18"/>
                <w:szCs w:val="18"/>
              </w:rPr>
            </w:pPr>
          </w:p>
        </w:tc>
        <w:tc>
          <w:tcPr>
            <w:tcW w:w="635" w:type="dxa"/>
            <w:vMerge/>
            <w:tcBorders>
              <w:top w:val="single" w:sz="12" w:space="0" w:color="auto"/>
              <w:left w:val="single" w:sz="12" w:space="0" w:color="auto"/>
              <w:bottom w:val="single" w:sz="12" w:space="0" w:color="auto"/>
              <w:right w:val="dashed" w:sz="4" w:space="0" w:color="auto"/>
            </w:tcBorders>
            <w:shd w:val="clear" w:color="auto" w:fill="4F81BD" w:themeFill="accent1"/>
            <w:textDirection w:val="btLr"/>
            <w:vAlign w:val="center"/>
          </w:tcPr>
          <w:p w:rsidR="00EA3BDA" w:rsidRPr="00125CC9" w:rsidRDefault="00EA3BDA" w:rsidP="002804D8">
            <w:pPr>
              <w:spacing w:before="0" w:after="0" w:line="192" w:lineRule="auto"/>
              <w:ind w:left="113" w:right="113"/>
              <w:jc w:val="center"/>
              <w:rPr>
                <w:rFonts w:ascii="Calibri" w:hAnsi="Calibri"/>
                <w:sz w:val="18"/>
                <w:szCs w:val="18"/>
              </w:rPr>
            </w:pPr>
          </w:p>
        </w:tc>
        <w:tc>
          <w:tcPr>
            <w:tcW w:w="586" w:type="dxa"/>
            <w:vMerge/>
            <w:tcBorders>
              <w:top w:val="single" w:sz="12" w:space="0" w:color="auto"/>
              <w:left w:val="dashed" w:sz="4" w:space="0" w:color="auto"/>
              <w:bottom w:val="single" w:sz="12" w:space="0" w:color="auto"/>
              <w:right w:val="dashed" w:sz="4" w:space="0" w:color="auto"/>
            </w:tcBorders>
            <w:shd w:val="clear" w:color="auto" w:fill="4F81BD" w:themeFill="accent1"/>
            <w:textDirection w:val="btLr"/>
            <w:vAlign w:val="center"/>
          </w:tcPr>
          <w:p w:rsidR="00EA3BDA" w:rsidRPr="00125CC9" w:rsidRDefault="00EA3BDA" w:rsidP="002804D8">
            <w:pPr>
              <w:spacing w:before="0" w:after="0" w:line="192" w:lineRule="auto"/>
              <w:ind w:left="113" w:right="113"/>
              <w:jc w:val="center"/>
              <w:rPr>
                <w:rFonts w:ascii="Calibri" w:hAnsi="Calibri"/>
                <w:sz w:val="18"/>
                <w:szCs w:val="18"/>
              </w:rPr>
            </w:pPr>
          </w:p>
        </w:tc>
        <w:tc>
          <w:tcPr>
            <w:tcW w:w="706" w:type="dxa"/>
            <w:vMerge/>
            <w:tcBorders>
              <w:left w:val="dashed" w:sz="4" w:space="0" w:color="auto"/>
              <w:bottom w:val="single" w:sz="12" w:space="0" w:color="auto"/>
              <w:right w:val="single" w:sz="12" w:space="0" w:color="auto"/>
            </w:tcBorders>
            <w:shd w:val="clear" w:color="auto" w:fill="4F81BD" w:themeFill="accent1"/>
            <w:textDirection w:val="btLr"/>
            <w:vAlign w:val="center"/>
          </w:tcPr>
          <w:p w:rsidR="00EA3BDA" w:rsidRPr="00125CC9" w:rsidRDefault="00EA3BDA" w:rsidP="002804D8">
            <w:pPr>
              <w:spacing w:before="0" w:after="0" w:line="192" w:lineRule="auto"/>
              <w:ind w:left="113" w:right="113"/>
              <w:jc w:val="center"/>
              <w:rPr>
                <w:rFonts w:ascii="Calibri" w:hAnsi="Calibri"/>
                <w:sz w:val="18"/>
                <w:szCs w:val="18"/>
              </w:rPr>
            </w:pPr>
          </w:p>
        </w:tc>
        <w:tc>
          <w:tcPr>
            <w:tcW w:w="706" w:type="dxa"/>
            <w:vMerge/>
            <w:tcBorders>
              <w:top w:val="single" w:sz="12" w:space="0" w:color="auto"/>
              <w:left w:val="single" w:sz="12" w:space="0" w:color="auto"/>
              <w:bottom w:val="single" w:sz="12" w:space="0" w:color="auto"/>
              <w:right w:val="dashed" w:sz="4" w:space="0" w:color="auto"/>
            </w:tcBorders>
            <w:shd w:val="clear" w:color="auto" w:fill="4F81BD" w:themeFill="accent1"/>
          </w:tcPr>
          <w:p w:rsidR="00EA3BDA" w:rsidRPr="00125CC9" w:rsidRDefault="00EA3BDA" w:rsidP="002804D8">
            <w:pPr>
              <w:spacing w:after="0"/>
              <w:rPr>
                <w:rFonts w:ascii="Calibri" w:hAnsi="Calibri"/>
                <w:sz w:val="18"/>
                <w:szCs w:val="18"/>
              </w:rPr>
            </w:pPr>
          </w:p>
        </w:tc>
        <w:tc>
          <w:tcPr>
            <w:tcW w:w="706" w:type="dxa"/>
            <w:vMerge/>
            <w:tcBorders>
              <w:top w:val="single" w:sz="12" w:space="0" w:color="auto"/>
              <w:left w:val="dashed" w:sz="4" w:space="0" w:color="auto"/>
              <w:bottom w:val="single" w:sz="12" w:space="0" w:color="auto"/>
              <w:right w:val="dashed" w:sz="4" w:space="0" w:color="auto"/>
            </w:tcBorders>
            <w:shd w:val="clear" w:color="auto" w:fill="4F81BD" w:themeFill="accent1"/>
          </w:tcPr>
          <w:p w:rsidR="00EA3BDA" w:rsidRPr="00125CC9" w:rsidRDefault="00EA3BDA" w:rsidP="002804D8">
            <w:pPr>
              <w:spacing w:after="0"/>
              <w:rPr>
                <w:rFonts w:ascii="Calibri" w:hAnsi="Calibri"/>
                <w:sz w:val="18"/>
                <w:szCs w:val="18"/>
              </w:rPr>
            </w:pPr>
          </w:p>
        </w:tc>
        <w:tc>
          <w:tcPr>
            <w:tcW w:w="706" w:type="dxa"/>
            <w:vMerge/>
            <w:tcBorders>
              <w:top w:val="single" w:sz="12" w:space="0" w:color="auto"/>
              <w:left w:val="dashed" w:sz="4" w:space="0" w:color="auto"/>
              <w:bottom w:val="single" w:sz="12" w:space="0" w:color="auto"/>
              <w:right w:val="single" w:sz="12" w:space="0" w:color="auto"/>
            </w:tcBorders>
            <w:shd w:val="clear" w:color="auto" w:fill="4F81BD" w:themeFill="accent1"/>
          </w:tcPr>
          <w:p w:rsidR="00EA3BDA" w:rsidRPr="00125CC9" w:rsidRDefault="00EA3BDA" w:rsidP="002804D8">
            <w:pPr>
              <w:spacing w:after="0"/>
              <w:rPr>
                <w:rFonts w:ascii="Calibri" w:hAnsi="Calibri"/>
                <w:sz w:val="18"/>
                <w:szCs w:val="18"/>
              </w:rPr>
            </w:pPr>
          </w:p>
        </w:tc>
        <w:tc>
          <w:tcPr>
            <w:tcW w:w="705" w:type="dxa"/>
            <w:vMerge/>
            <w:tcBorders>
              <w:top w:val="single" w:sz="12" w:space="0" w:color="auto"/>
              <w:left w:val="single" w:sz="12" w:space="0" w:color="auto"/>
              <w:bottom w:val="single" w:sz="12" w:space="0" w:color="auto"/>
              <w:right w:val="dashed" w:sz="4" w:space="0" w:color="auto"/>
            </w:tcBorders>
            <w:shd w:val="clear" w:color="auto" w:fill="4F81BD" w:themeFill="accent1"/>
          </w:tcPr>
          <w:p w:rsidR="00EA3BDA" w:rsidRPr="00125CC9" w:rsidRDefault="00EA3BDA" w:rsidP="002804D8">
            <w:pPr>
              <w:spacing w:after="0"/>
              <w:rPr>
                <w:rFonts w:ascii="Calibri" w:hAnsi="Calibri"/>
                <w:sz w:val="18"/>
                <w:szCs w:val="18"/>
              </w:rPr>
            </w:pPr>
          </w:p>
        </w:tc>
        <w:tc>
          <w:tcPr>
            <w:tcW w:w="846" w:type="dxa"/>
            <w:vMerge/>
            <w:tcBorders>
              <w:top w:val="single" w:sz="12" w:space="0" w:color="auto"/>
              <w:left w:val="dashed" w:sz="4" w:space="0" w:color="auto"/>
              <w:bottom w:val="single" w:sz="12" w:space="0" w:color="auto"/>
              <w:right w:val="single" w:sz="12" w:space="0" w:color="auto"/>
            </w:tcBorders>
            <w:shd w:val="clear" w:color="auto" w:fill="4F81BD" w:themeFill="accent1"/>
          </w:tcPr>
          <w:p w:rsidR="00EA3BDA" w:rsidRPr="00125CC9" w:rsidRDefault="00EA3BDA" w:rsidP="002804D8">
            <w:pPr>
              <w:spacing w:after="0"/>
              <w:rPr>
                <w:rFonts w:ascii="Calibri" w:hAnsi="Calibri"/>
                <w:sz w:val="18"/>
                <w:szCs w:val="18"/>
              </w:rPr>
            </w:pPr>
          </w:p>
        </w:tc>
        <w:tc>
          <w:tcPr>
            <w:tcW w:w="851" w:type="dxa"/>
            <w:vMerge/>
            <w:tcBorders>
              <w:left w:val="single" w:sz="12" w:space="0" w:color="auto"/>
              <w:bottom w:val="single" w:sz="12" w:space="0" w:color="auto"/>
              <w:right w:val="single" w:sz="12" w:space="0" w:color="auto"/>
            </w:tcBorders>
            <w:shd w:val="clear" w:color="auto" w:fill="4F81BD" w:themeFill="accent1"/>
          </w:tcPr>
          <w:p w:rsidR="00EA3BDA" w:rsidRPr="00125CC9" w:rsidRDefault="00EA3BDA" w:rsidP="002804D8">
            <w:pPr>
              <w:spacing w:after="0"/>
              <w:rPr>
                <w:rFonts w:ascii="Calibri" w:hAnsi="Calibri"/>
                <w:sz w:val="18"/>
                <w:szCs w:val="18"/>
              </w:rPr>
            </w:pPr>
          </w:p>
        </w:tc>
        <w:tc>
          <w:tcPr>
            <w:tcW w:w="76" w:type="dxa"/>
            <w:vMerge/>
            <w:tcBorders>
              <w:left w:val="single" w:sz="12" w:space="0" w:color="auto"/>
              <w:bottom w:val="single" w:sz="12" w:space="0" w:color="FFFFFF" w:themeColor="background1"/>
              <w:right w:val="single" w:sz="4" w:space="0" w:color="BFBFBF" w:themeColor="background1" w:themeShade="BF"/>
            </w:tcBorders>
          </w:tcPr>
          <w:p w:rsidR="00EA3BDA" w:rsidRPr="00125CC9" w:rsidRDefault="00EA3BDA" w:rsidP="002804D8">
            <w:pPr>
              <w:spacing w:after="0"/>
              <w:rPr>
                <w:rFonts w:ascii="Calibri" w:hAnsi="Calibri"/>
                <w:sz w:val="18"/>
                <w:szCs w:val="18"/>
              </w:rPr>
            </w:pPr>
          </w:p>
        </w:tc>
        <w:tc>
          <w:tcPr>
            <w:tcW w:w="1343"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rsidR="00EA3BDA" w:rsidRPr="00125CC9" w:rsidRDefault="00EA3BDA" w:rsidP="002804D8">
            <w:pPr>
              <w:spacing w:after="0"/>
              <w:rPr>
                <w:rFonts w:ascii="Calibri" w:hAnsi="Calibri"/>
                <w:sz w:val="18"/>
                <w:szCs w:val="18"/>
              </w:rPr>
            </w:pPr>
          </w:p>
        </w:tc>
      </w:tr>
      <w:tr w:rsidR="00477E55" w:rsidRPr="00125CC9" w:rsidTr="00D463E5">
        <w:trPr>
          <w:trHeight w:val="44"/>
        </w:trPr>
        <w:tc>
          <w:tcPr>
            <w:tcW w:w="1132" w:type="dxa"/>
            <w:tcBorders>
              <w:top w:val="nil"/>
              <w:left w:val="nil"/>
              <w:bottom w:val="nil"/>
              <w:right w:val="nil"/>
            </w:tcBorders>
          </w:tcPr>
          <w:p w:rsidR="00EA3BDA" w:rsidRPr="00125CC9" w:rsidRDefault="00EA3BDA" w:rsidP="002804D8">
            <w:pPr>
              <w:spacing w:after="0"/>
              <w:jc w:val="center"/>
              <w:rPr>
                <w:rFonts w:ascii="Calibri" w:hAnsi="Calibri"/>
                <w:b/>
                <w:sz w:val="2"/>
                <w:szCs w:val="2"/>
              </w:rPr>
            </w:pPr>
          </w:p>
        </w:tc>
        <w:tc>
          <w:tcPr>
            <w:tcW w:w="76" w:type="dxa"/>
            <w:vMerge/>
            <w:tcBorders>
              <w:left w:val="nil"/>
              <w:bottom w:val="single" w:sz="12" w:space="0" w:color="FFFFFF" w:themeColor="background1"/>
              <w:right w:val="single" w:sz="12" w:space="0" w:color="auto"/>
            </w:tcBorders>
          </w:tcPr>
          <w:p w:rsidR="00EA3BDA" w:rsidRPr="00125CC9" w:rsidRDefault="00EA3BDA" w:rsidP="002804D8">
            <w:pPr>
              <w:spacing w:after="0"/>
              <w:rPr>
                <w:rFonts w:ascii="Calibri" w:hAnsi="Calibri"/>
                <w:sz w:val="2"/>
                <w:szCs w:val="2"/>
              </w:rPr>
            </w:pPr>
          </w:p>
        </w:tc>
        <w:tc>
          <w:tcPr>
            <w:tcW w:w="635" w:type="dxa"/>
            <w:vMerge/>
            <w:tcBorders>
              <w:top w:val="single" w:sz="12" w:space="0" w:color="auto"/>
              <w:left w:val="single" w:sz="12" w:space="0" w:color="auto"/>
              <w:bottom w:val="single" w:sz="12" w:space="0" w:color="auto"/>
              <w:right w:val="dashed" w:sz="4" w:space="0" w:color="auto"/>
            </w:tcBorders>
            <w:shd w:val="clear" w:color="auto" w:fill="4F81BD" w:themeFill="accent1"/>
          </w:tcPr>
          <w:p w:rsidR="00EA3BDA" w:rsidRPr="00125CC9" w:rsidRDefault="00EA3BDA" w:rsidP="002804D8">
            <w:pPr>
              <w:spacing w:after="0"/>
              <w:rPr>
                <w:rFonts w:ascii="Calibri" w:hAnsi="Calibri"/>
                <w:sz w:val="2"/>
                <w:szCs w:val="2"/>
              </w:rPr>
            </w:pPr>
          </w:p>
        </w:tc>
        <w:tc>
          <w:tcPr>
            <w:tcW w:w="586" w:type="dxa"/>
            <w:vMerge/>
            <w:tcBorders>
              <w:top w:val="single" w:sz="12" w:space="0" w:color="auto"/>
              <w:left w:val="dashed" w:sz="4" w:space="0" w:color="auto"/>
              <w:bottom w:val="single" w:sz="12" w:space="0" w:color="auto"/>
              <w:right w:val="dashed" w:sz="4" w:space="0" w:color="auto"/>
            </w:tcBorders>
            <w:shd w:val="clear" w:color="auto" w:fill="4F81BD" w:themeFill="accent1"/>
          </w:tcPr>
          <w:p w:rsidR="00EA3BDA" w:rsidRPr="00125CC9" w:rsidRDefault="00EA3BDA" w:rsidP="002804D8">
            <w:pPr>
              <w:spacing w:after="0"/>
              <w:rPr>
                <w:rFonts w:ascii="Calibri" w:hAnsi="Calibri"/>
                <w:sz w:val="2"/>
                <w:szCs w:val="2"/>
              </w:rPr>
            </w:pPr>
          </w:p>
        </w:tc>
        <w:tc>
          <w:tcPr>
            <w:tcW w:w="706" w:type="dxa"/>
            <w:vMerge/>
            <w:tcBorders>
              <w:left w:val="dashed" w:sz="4" w:space="0" w:color="auto"/>
              <w:bottom w:val="single" w:sz="12" w:space="0" w:color="auto"/>
              <w:right w:val="single" w:sz="12" w:space="0" w:color="auto"/>
            </w:tcBorders>
            <w:shd w:val="clear" w:color="auto" w:fill="4F81BD" w:themeFill="accent1"/>
          </w:tcPr>
          <w:p w:rsidR="00EA3BDA" w:rsidRPr="00125CC9" w:rsidRDefault="00EA3BDA" w:rsidP="002804D8">
            <w:pPr>
              <w:spacing w:after="0"/>
              <w:rPr>
                <w:rFonts w:ascii="Calibri" w:hAnsi="Calibri"/>
                <w:sz w:val="2"/>
                <w:szCs w:val="2"/>
              </w:rPr>
            </w:pPr>
          </w:p>
        </w:tc>
        <w:tc>
          <w:tcPr>
            <w:tcW w:w="706" w:type="dxa"/>
            <w:vMerge/>
            <w:tcBorders>
              <w:top w:val="single" w:sz="12" w:space="0" w:color="auto"/>
              <w:left w:val="single" w:sz="12" w:space="0" w:color="auto"/>
              <w:bottom w:val="single" w:sz="12" w:space="0" w:color="auto"/>
              <w:right w:val="dashed" w:sz="4" w:space="0" w:color="auto"/>
            </w:tcBorders>
            <w:shd w:val="clear" w:color="auto" w:fill="4F81BD" w:themeFill="accent1"/>
          </w:tcPr>
          <w:p w:rsidR="00EA3BDA" w:rsidRPr="00125CC9" w:rsidRDefault="00EA3BDA" w:rsidP="002804D8">
            <w:pPr>
              <w:spacing w:after="0"/>
              <w:rPr>
                <w:rFonts w:ascii="Calibri" w:hAnsi="Calibri"/>
                <w:sz w:val="2"/>
                <w:szCs w:val="2"/>
              </w:rPr>
            </w:pPr>
          </w:p>
        </w:tc>
        <w:tc>
          <w:tcPr>
            <w:tcW w:w="706" w:type="dxa"/>
            <w:vMerge/>
            <w:tcBorders>
              <w:top w:val="single" w:sz="12" w:space="0" w:color="auto"/>
              <w:left w:val="dashed" w:sz="4" w:space="0" w:color="auto"/>
              <w:bottom w:val="single" w:sz="12" w:space="0" w:color="auto"/>
              <w:right w:val="dashed" w:sz="4" w:space="0" w:color="auto"/>
            </w:tcBorders>
            <w:shd w:val="clear" w:color="auto" w:fill="4F81BD" w:themeFill="accent1"/>
          </w:tcPr>
          <w:p w:rsidR="00EA3BDA" w:rsidRPr="00125CC9" w:rsidRDefault="00EA3BDA" w:rsidP="002804D8">
            <w:pPr>
              <w:spacing w:after="0"/>
              <w:rPr>
                <w:rFonts w:ascii="Calibri" w:hAnsi="Calibri"/>
                <w:sz w:val="2"/>
                <w:szCs w:val="2"/>
              </w:rPr>
            </w:pPr>
          </w:p>
        </w:tc>
        <w:tc>
          <w:tcPr>
            <w:tcW w:w="706" w:type="dxa"/>
            <w:vMerge/>
            <w:tcBorders>
              <w:top w:val="single" w:sz="12" w:space="0" w:color="auto"/>
              <w:left w:val="dashed" w:sz="4" w:space="0" w:color="auto"/>
              <w:bottom w:val="single" w:sz="12" w:space="0" w:color="auto"/>
              <w:right w:val="single" w:sz="12" w:space="0" w:color="auto"/>
            </w:tcBorders>
            <w:shd w:val="clear" w:color="auto" w:fill="4F81BD" w:themeFill="accent1"/>
          </w:tcPr>
          <w:p w:rsidR="00EA3BDA" w:rsidRPr="00125CC9" w:rsidRDefault="00EA3BDA" w:rsidP="002804D8">
            <w:pPr>
              <w:spacing w:after="0"/>
              <w:rPr>
                <w:rFonts w:ascii="Calibri" w:hAnsi="Calibri"/>
                <w:sz w:val="2"/>
                <w:szCs w:val="2"/>
              </w:rPr>
            </w:pPr>
          </w:p>
        </w:tc>
        <w:tc>
          <w:tcPr>
            <w:tcW w:w="705" w:type="dxa"/>
            <w:vMerge/>
            <w:tcBorders>
              <w:top w:val="single" w:sz="12" w:space="0" w:color="auto"/>
              <w:left w:val="single" w:sz="12" w:space="0" w:color="auto"/>
              <w:bottom w:val="single" w:sz="12" w:space="0" w:color="auto"/>
              <w:right w:val="dashed" w:sz="4" w:space="0" w:color="auto"/>
            </w:tcBorders>
            <w:shd w:val="clear" w:color="auto" w:fill="4F81BD" w:themeFill="accent1"/>
          </w:tcPr>
          <w:p w:rsidR="00EA3BDA" w:rsidRPr="00125CC9" w:rsidRDefault="00EA3BDA" w:rsidP="002804D8">
            <w:pPr>
              <w:spacing w:after="0"/>
              <w:rPr>
                <w:rFonts w:ascii="Calibri" w:hAnsi="Calibri"/>
                <w:sz w:val="2"/>
                <w:szCs w:val="2"/>
              </w:rPr>
            </w:pPr>
          </w:p>
        </w:tc>
        <w:tc>
          <w:tcPr>
            <w:tcW w:w="846" w:type="dxa"/>
            <w:vMerge/>
            <w:tcBorders>
              <w:top w:val="single" w:sz="12" w:space="0" w:color="auto"/>
              <w:left w:val="dashed" w:sz="4" w:space="0" w:color="auto"/>
              <w:bottom w:val="single" w:sz="12" w:space="0" w:color="auto"/>
              <w:right w:val="single" w:sz="12" w:space="0" w:color="auto"/>
            </w:tcBorders>
            <w:shd w:val="clear" w:color="auto" w:fill="4F81BD" w:themeFill="accent1"/>
          </w:tcPr>
          <w:p w:rsidR="00EA3BDA" w:rsidRPr="00125CC9" w:rsidRDefault="00EA3BDA" w:rsidP="002804D8">
            <w:pPr>
              <w:spacing w:after="0"/>
              <w:rPr>
                <w:rFonts w:ascii="Calibri" w:hAnsi="Calibri"/>
                <w:sz w:val="2"/>
                <w:szCs w:val="2"/>
              </w:rPr>
            </w:pPr>
          </w:p>
        </w:tc>
        <w:tc>
          <w:tcPr>
            <w:tcW w:w="851" w:type="dxa"/>
            <w:vMerge/>
            <w:tcBorders>
              <w:left w:val="single" w:sz="12" w:space="0" w:color="auto"/>
              <w:bottom w:val="single" w:sz="12" w:space="0" w:color="auto"/>
              <w:right w:val="single" w:sz="12" w:space="0" w:color="auto"/>
            </w:tcBorders>
            <w:shd w:val="clear" w:color="auto" w:fill="4F81BD" w:themeFill="accent1"/>
          </w:tcPr>
          <w:p w:rsidR="00EA3BDA" w:rsidRPr="00125CC9" w:rsidRDefault="00EA3BDA" w:rsidP="002804D8">
            <w:pPr>
              <w:spacing w:after="0"/>
              <w:rPr>
                <w:rFonts w:ascii="Calibri" w:hAnsi="Calibri"/>
                <w:sz w:val="2"/>
                <w:szCs w:val="2"/>
              </w:rPr>
            </w:pPr>
          </w:p>
        </w:tc>
        <w:tc>
          <w:tcPr>
            <w:tcW w:w="76" w:type="dxa"/>
            <w:vMerge/>
            <w:tcBorders>
              <w:left w:val="single" w:sz="12" w:space="0" w:color="auto"/>
              <w:bottom w:val="single" w:sz="12" w:space="0" w:color="FFFFFF" w:themeColor="background1"/>
              <w:right w:val="single" w:sz="4" w:space="0" w:color="BFBFBF" w:themeColor="background1" w:themeShade="BF"/>
            </w:tcBorders>
          </w:tcPr>
          <w:p w:rsidR="00EA3BDA" w:rsidRPr="00125CC9" w:rsidRDefault="00EA3BDA" w:rsidP="002804D8">
            <w:pPr>
              <w:spacing w:after="0"/>
              <w:rPr>
                <w:rFonts w:ascii="Calibri" w:hAnsi="Calibri"/>
                <w:sz w:val="2"/>
                <w:szCs w:val="2"/>
              </w:rPr>
            </w:pPr>
          </w:p>
        </w:tc>
        <w:tc>
          <w:tcPr>
            <w:tcW w:w="1343"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rsidR="00EA3BDA" w:rsidRPr="00125CC9" w:rsidRDefault="00EA3BDA" w:rsidP="002804D8">
            <w:pPr>
              <w:spacing w:after="0"/>
              <w:rPr>
                <w:rFonts w:ascii="Calibri" w:hAnsi="Calibri"/>
                <w:sz w:val="2"/>
                <w:szCs w:val="2"/>
              </w:rPr>
            </w:pPr>
          </w:p>
        </w:tc>
      </w:tr>
      <w:tr w:rsidR="00477E55" w:rsidRPr="00125CC9" w:rsidTr="00D463E5">
        <w:trPr>
          <w:trHeight w:val="510"/>
        </w:trPr>
        <w:tc>
          <w:tcPr>
            <w:tcW w:w="113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EA3BDA" w:rsidRPr="00125CC9" w:rsidRDefault="00EA3BDA" w:rsidP="002804D8">
            <w:pPr>
              <w:spacing w:before="0" w:after="0" w:line="216" w:lineRule="auto"/>
              <w:jc w:val="center"/>
              <w:rPr>
                <w:rFonts w:ascii="Calibri" w:hAnsi="Calibri"/>
                <w:b/>
                <w:sz w:val="18"/>
                <w:szCs w:val="18"/>
              </w:rPr>
            </w:pPr>
            <w:r w:rsidRPr="00125CC9">
              <w:rPr>
                <w:rFonts w:ascii="Calibri" w:hAnsi="Calibri"/>
                <w:b/>
                <w:sz w:val="18"/>
                <w:szCs w:val="18"/>
              </w:rPr>
              <w:t>Optimizes Processes</w:t>
            </w:r>
          </w:p>
        </w:tc>
        <w:tc>
          <w:tcPr>
            <w:tcW w:w="76" w:type="dxa"/>
            <w:vMerge/>
            <w:tcBorders>
              <w:left w:val="single" w:sz="4" w:space="0" w:color="BFBFBF" w:themeColor="background1" w:themeShade="BF"/>
              <w:bottom w:val="single" w:sz="12" w:space="0" w:color="FFFFFF" w:themeColor="background1"/>
              <w:right w:val="single" w:sz="12" w:space="0" w:color="auto"/>
            </w:tcBorders>
          </w:tcPr>
          <w:p w:rsidR="00EA3BDA" w:rsidRPr="00125CC9" w:rsidRDefault="00EA3BDA" w:rsidP="002804D8">
            <w:pPr>
              <w:spacing w:after="0"/>
              <w:rPr>
                <w:rFonts w:ascii="Calibri" w:hAnsi="Calibri"/>
                <w:sz w:val="18"/>
                <w:szCs w:val="18"/>
              </w:rPr>
            </w:pPr>
          </w:p>
        </w:tc>
        <w:tc>
          <w:tcPr>
            <w:tcW w:w="635" w:type="dxa"/>
            <w:vMerge/>
            <w:tcBorders>
              <w:top w:val="single" w:sz="12" w:space="0" w:color="auto"/>
              <w:left w:val="single" w:sz="12" w:space="0" w:color="auto"/>
              <w:bottom w:val="single" w:sz="12" w:space="0" w:color="auto"/>
              <w:right w:val="dashed" w:sz="4" w:space="0" w:color="auto"/>
            </w:tcBorders>
            <w:shd w:val="clear" w:color="auto" w:fill="4F81BD" w:themeFill="accent1"/>
          </w:tcPr>
          <w:p w:rsidR="00EA3BDA" w:rsidRPr="00125CC9" w:rsidRDefault="00EA3BDA" w:rsidP="002804D8">
            <w:pPr>
              <w:spacing w:after="0"/>
              <w:rPr>
                <w:rFonts w:ascii="Calibri" w:hAnsi="Calibri"/>
                <w:sz w:val="18"/>
                <w:szCs w:val="18"/>
              </w:rPr>
            </w:pPr>
          </w:p>
        </w:tc>
        <w:tc>
          <w:tcPr>
            <w:tcW w:w="586" w:type="dxa"/>
            <w:vMerge/>
            <w:tcBorders>
              <w:top w:val="single" w:sz="12" w:space="0" w:color="auto"/>
              <w:left w:val="dashed" w:sz="4" w:space="0" w:color="auto"/>
              <w:bottom w:val="single" w:sz="12" w:space="0" w:color="auto"/>
              <w:right w:val="dashed" w:sz="4" w:space="0" w:color="auto"/>
            </w:tcBorders>
            <w:shd w:val="clear" w:color="auto" w:fill="4F81BD" w:themeFill="accent1"/>
          </w:tcPr>
          <w:p w:rsidR="00EA3BDA" w:rsidRPr="00125CC9" w:rsidRDefault="00EA3BDA" w:rsidP="002804D8">
            <w:pPr>
              <w:spacing w:after="0"/>
              <w:rPr>
                <w:rFonts w:ascii="Calibri" w:hAnsi="Calibri"/>
                <w:sz w:val="18"/>
                <w:szCs w:val="18"/>
              </w:rPr>
            </w:pPr>
          </w:p>
        </w:tc>
        <w:tc>
          <w:tcPr>
            <w:tcW w:w="706" w:type="dxa"/>
            <w:vMerge/>
            <w:tcBorders>
              <w:left w:val="dashed" w:sz="4" w:space="0" w:color="auto"/>
              <w:bottom w:val="single" w:sz="12" w:space="0" w:color="auto"/>
              <w:right w:val="single" w:sz="12" w:space="0" w:color="auto"/>
            </w:tcBorders>
            <w:shd w:val="clear" w:color="auto" w:fill="4F81BD" w:themeFill="accent1"/>
          </w:tcPr>
          <w:p w:rsidR="00EA3BDA" w:rsidRPr="00125CC9" w:rsidRDefault="00EA3BDA" w:rsidP="002804D8">
            <w:pPr>
              <w:spacing w:after="0"/>
              <w:rPr>
                <w:rFonts w:ascii="Calibri" w:hAnsi="Calibri"/>
                <w:sz w:val="18"/>
                <w:szCs w:val="18"/>
              </w:rPr>
            </w:pPr>
          </w:p>
        </w:tc>
        <w:tc>
          <w:tcPr>
            <w:tcW w:w="706" w:type="dxa"/>
            <w:vMerge/>
            <w:tcBorders>
              <w:top w:val="single" w:sz="12" w:space="0" w:color="auto"/>
              <w:left w:val="single" w:sz="12" w:space="0" w:color="auto"/>
              <w:bottom w:val="single" w:sz="12" w:space="0" w:color="auto"/>
              <w:right w:val="dashed" w:sz="4" w:space="0" w:color="auto"/>
            </w:tcBorders>
            <w:shd w:val="clear" w:color="auto" w:fill="4F81BD" w:themeFill="accent1"/>
          </w:tcPr>
          <w:p w:rsidR="00EA3BDA" w:rsidRPr="00125CC9" w:rsidRDefault="00EA3BDA" w:rsidP="002804D8">
            <w:pPr>
              <w:spacing w:after="0"/>
              <w:rPr>
                <w:rFonts w:ascii="Calibri" w:hAnsi="Calibri"/>
                <w:sz w:val="18"/>
                <w:szCs w:val="18"/>
              </w:rPr>
            </w:pPr>
          </w:p>
        </w:tc>
        <w:tc>
          <w:tcPr>
            <w:tcW w:w="706" w:type="dxa"/>
            <w:vMerge/>
            <w:tcBorders>
              <w:top w:val="single" w:sz="12" w:space="0" w:color="auto"/>
              <w:left w:val="dashed" w:sz="4" w:space="0" w:color="auto"/>
              <w:bottom w:val="single" w:sz="12" w:space="0" w:color="auto"/>
              <w:right w:val="dashed" w:sz="4" w:space="0" w:color="auto"/>
            </w:tcBorders>
            <w:shd w:val="clear" w:color="auto" w:fill="4F81BD" w:themeFill="accent1"/>
          </w:tcPr>
          <w:p w:rsidR="00EA3BDA" w:rsidRPr="00125CC9" w:rsidRDefault="00EA3BDA" w:rsidP="002804D8">
            <w:pPr>
              <w:spacing w:after="0"/>
              <w:rPr>
                <w:rFonts w:ascii="Calibri" w:hAnsi="Calibri"/>
                <w:sz w:val="18"/>
                <w:szCs w:val="18"/>
              </w:rPr>
            </w:pPr>
          </w:p>
        </w:tc>
        <w:tc>
          <w:tcPr>
            <w:tcW w:w="706" w:type="dxa"/>
            <w:vMerge/>
            <w:tcBorders>
              <w:top w:val="single" w:sz="12" w:space="0" w:color="auto"/>
              <w:left w:val="dashed" w:sz="4" w:space="0" w:color="auto"/>
              <w:bottom w:val="single" w:sz="12" w:space="0" w:color="auto"/>
              <w:right w:val="single" w:sz="12" w:space="0" w:color="auto"/>
            </w:tcBorders>
            <w:shd w:val="clear" w:color="auto" w:fill="4F81BD" w:themeFill="accent1"/>
          </w:tcPr>
          <w:p w:rsidR="00EA3BDA" w:rsidRPr="00125CC9" w:rsidRDefault="00EA3BDA" w:rsidP="002804D8">
            <w:pPr>
              <w:spacing w:after="0"/>
              <w:rPr>
                <w:rFonts w:ascii="Calibri" w:hAnsi="Calibri"/>
                <w:sz w:val="18"/>
                <w:szCs w:val="18"/>
              </w:rPr>
            </w:pPr>
          </w:p>
        </w:tc>
        <w:tc>
          <w:tcPr>
            <w:tcW w:w="705" w:type="dxa"/>
            <w:vMerge/>
            <w:tcBorders>
              <w:top w:val="single" w:sz="12" w:space="0" w:color="auto"/>
              <w:left w:val="single" w:sz="12" w:space="0" w:color="auto"/>
              <w:bottom w:val="single" w:sz="12" w:space="0" w:color="auto"/>
              <w:right w:val="dashed" w:sz="4" w:space="0" w:color="auto"/>
            </w:tcBorders>
            <w:shd w:val="clear" w:color="auto" w:fill="4F81BD" w:themeFill="accent1"/>
          </w:tcPr>
          <w:p w:rsidR="00EA3BDA" w:rsidRPr="00125CC9" w:rsidRDefault="00EA3BDA" w:rsidP="002804D8">
            <w:pPr>
              <w:spacing w:after="0"/>
              <w:rPr>
                <w:rFonts w:ascii="Calibri" w:hAnsi="Calibri"/>
                <w:sz w:val="18"/>
                <w:szCs w:val="18"/>
              </w:rPr>
            </w:pPr>
          </w:p>
        </w:tc>
        <w:tc>
          <w:tcPr>
            <w:tcW w:w="846" w:type="dxa"/>
            <w:vMerge/>
            <w:tcBorders>
              <w:top w:val="single" w:sz="12" w:space="0" w:color="auto"/>
              <w:left w:val="dashed" w:sz="4" w:space="0" w:color="auto"/>
              <w:bottom w:val="single" w:sz="12" w:space="0" w:color="auto"/>
              <w:right w:val="single" w:sz="12" w:space="0" w:color="auto"/>
            </w:tcBorders>
            <w:shd w:val="clear" w:color="auto" w:fill="4F81BD" w:themeFill="accent1"/>
          </w:tcPr>
          <w:p w:rsidR="00EA3BDA" w:rsidRPr="00125CC9" w:rsidRDefault="00EA3BDA" w:rsidP="002804D8">
            <w:pPr>
              <w:spacing w:after="0"/>
              <w:rPr>
                <w:rFonts w:ascii="Calibri" w:hAnsi="Calibri"/>
                <w:sz w:val="18"/>
                <w:szCs w:val="18"/>
              </w:rPr>
            </w:pPr>
          </w:p>
        </w:tc>
        <w:tc>
          <w:tcPr>
            <w:tcW w:w="851" w:type="dxa"/>
            <w:vMerge/>
            <w:tcBorders>
              <w:left w:val="single" w:sz="12" w:space="0" w:color="auto"/>
              <w:bottom w:val="single" w:sz="12" w:space="0" w:color="auto"/>
              <w:right w:val="single" w:sz="12" w:space="0" w:color="auto"/>
            </w:tcBorders>
            <w:shd w:val="clear" w:color="auto" w:fill="4F81BD" w:themeFill="accent1"/>
          </w:tcPr>
          <w:p w:rsidR="00EA3BDA" w:rsidRPr="00125CC9" w:rsidRDefault="00EA3BDA" w:rsidP="002804D8">
            <w:pPr>
              <w:spacing w:after="0"/>
              <w:rPr>
                <w:rFonts w:ascii="Calibri" w:hAnsi="Calibri"/>
                <w:sz w:val="18"/>
                <w:szCs w:val="18"/>
              </w:rPr>
            </w:pPr>
          </w:p>
        </w:tc>
        <w:tc>
          <w:tcPr>
            <w:tcW w:w="76" w:type="dxa"/>
            <w:vMerge/>
            <w:tcBorders>
              <w:left w:val="single" w:sz="12" w:space="0" w:color="auto"/>
              <w:bottom w:val="single" w:sz="12" w:space="0" w:color="FFFFFF" w:themeColor="background1"/>
              <w:right w:val="single" w:sz="4" w:space="0" w:color="BFBFBF" w:themeColor="background1" w:themeShade="BF"/>
            </w:tcBorders>
          </w:tcPr>
          <w:p w:rsidR="00EA3BDA" w:rsidRPr="00125CC9" w:rsidRDefault="00EA3BDA" w:rsidP="002804D8">
            <w:pPr>
              <w:spacing w:after="0"/>
              <w:rPr>
                <w:rFonts w:ascii="Calibri" w:hAnsi="Calibri"/>
                <w:sz w:val="18"/>
                <w:szCs w:val="18"/>
              </w:rPr>
            </w:pPr>
          </w:p>
        </w:tc>
        <w:tc>
          <w:tcPr>
            <w:tcW w:w="1343"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rsidR="00EA3BDA" w:rsidRPr="00125CC9" w:rsidRDefault="00EA3BDA" w:rsidP="005E5A1E">
            <w:pPr>
              <w:keepNext/>
              <w:spacing w:after="0"/>
              <w:rPr>
                <w:rFonts w:ascii="Calibri" w:hAnsi="Calibri"/>
                <w:sz w:val="18"/>
                <w:szCs w:val="18"/>
              </w:rPr>
            </w:pPr>
          </w:p>
        </w:tc>
      </w:tr>
    </w:tbl>
    <w:p w:rsidR="007E1B31" w:rsidRPr="00D463E5" w:rsidRDefault="00EA3BDA" w:rsidP="00EA3BDA">
      <w:pPr>
        <w:pStyle w:val="Caption"/>
        <w:spacing w:before="240"/>
        <w:jc w:val="center"/>
        <w:rPr>
          <w:color w:val="auto"/>
        </w:rPr>
      </w:pPr>
      <w:r w:rsidRPr="00D463E5">
        <w:rPr>
          <w:color w:val="auto"/>
        </w:rPr>
        <w:t xml:space="preserve">Figure </w:t>
      </w:r>
      <w:r w:rsidR="009158F3" w:rsidRPr="00D463E5">
        <w:rPr>
          <w:color w:val="auto"/>
        </w:rPr>
        <w:fldChar w:fldCharType="begin"/>
      </w:r>
      <w:r w:rsidR="009158F3" w:rsidRPr="00D463E5">
        <w:rPr>
          <w:color w:val="auto"/>
        </w:rPr>
        <w:instrText xml:space="preserve"> SEQ Figure \* ARABIC </w:instrText>
      </w:r>
      <w:r w:rsidR="009158F3" w:rsidRPr="00D463E5">
        <w:rPr>
          <w:color w:val="auto"/>
        </w:rPr>
        <w:fldChar w:fldCharType="separate"/>
      </w:r>
      <w:r w:rsidR="00D47222">
        <w:rPr>
          <w:noProof/>
          <w:color w:val="auto"/>
        </w:rPr>
        <w:t>1</w:t>
      </w:r>
      <w:r w:rsidR="009158F3" w:rsidRPr="00D463E5">
        <w:rPr>
          <w:noProof/>
          <w:color w:val="auto"/>
        </w:rPr>
        <w:fldChar w:fldCharType="end"/>
      </w:r>
      <w:r w:rsidRPr="00D463E5">
        <w:rPr>
          <w:color w:val="auto"/>
        </w:rPr>
        <w:t>- What is / is not a SaMD</w:t>
      </w:r>
    </w:p>
    <w:p w:rsidR="00FF11F2" w:rsidRDefault="00FF11F2" w:rsidP="005F0A07">
      <w:pPr>
        <w:spacing w:after="0"/>
      </w:pPr>
      <w:r>
        <w:t xml:space="preserve">Note: Refer to Sections </w:t>
      </w:r>
      <w:r>
        <w:fldChar w:fldCharType="begin"/>
      </w:r>
      <w:r>
        <w:instrText xml:space="preserve"> REF _Ref456938593 \r \h </w:instrText>
      </w:r>
      <w:r>
        <w:fldChar w:fldCharType="separate"/>
      </w:r>
      <w:r w:rsidR="00D47222">
        <w:t>8.2</w:t>
      </w:r>
      <w:r>
        <w:fldChar w:fldCharType="end"/>
      </w:r>
      <w:r>
        <w:t xml:space="preserve">and </w:t>
      </w:r>
      <w:r>
        <w:fldChar w:fldCharType="begin"/>
      </w:r>
      <w:r>
        <w:instrText xml:space="preserve"> REF _Ref456938616 \r \h </w:instrText>
      </w:r>
      <w:r>
        <w:fldChar w:fldCharType="separate"/>
      </w:r>
      <w:r w:rsidR="00D47222">
        <w:t>8.3</w:t>
      </w:r>
      <w:r>
        <w:fldChar w:fldCharType="end"/>
      </w:r>
      <w:r>
        <w:t xml:space="preserve"> for more information and examples related to what is a SaMD and what is not a SaMD.</w:t>
      </w:r>
    </w:p>
    <w:p w:rsidR="00766062" w:rsidRDefault="00D03F25" w:rsidP="005F0A07">
      <w:pPr>
        <w:spacing w:after="0"/>
      </w:pPr>
      <w:r>
        <w:t xml:space="preserve">This document </w:t>
      </w:r>
      <w:r w:rsidR="008F4119">
        <w:t>specifically</w:t>
      </w:r>
      <w:r>
        <w:t xml:space="preserve"> does not include in its scope or address other types of software used in health care for retrieving information from devices or systems, </w:t>
      </w:r>
      <w:r w:rsidR="00D73E5F">
        <w:t xml:space="preserve">organizing </w:t>
      </w:r>
      <w:r w:rsidR="008F4119">
        <w:t xml:space="preserve">the collected data, or </w:t>
      </w:r>
      <w:r w:rsidR="00D73E5F">
        <w:t xml:space="preserve">optimizing </w:t>
      </w:r>
      <w:r w:rsidR="008F4119">
        <w:t xml:space="preserve">healthcare workflow by automating healthcare provider’s care protocols. The scope of SaMD also does not include software that is embedded in a physical </w:t>
      </w:r>
      <w:r w:rsidR="00614A82">
        <w:t xml:space="preserve">medical device </w:t>
      </w:r>
      <w:r w:rsidR="008F4119">
        <w:t>or software that is used to provide closed loop intervention</w:t>
      </w:r>
      <w:r w:rsidR="00714230">
        <w:t xml:space="preserve"> (see </w:t>
      </w:r>
      <w:hyperlink r:id="rId23" w:history="1">
        <w:r w:rsidR="00714230" w:rsidRPr="00F70C80">
          <w:rPr>
            <w:rStyle w:val="Hyperlink"/>
          </w:rPr>
          <w:t xml:space="preserve">Section </w:t>
        </w:r>
        <w:r w:rsidR="00F70C80">
          <w:rPr>
            <w:rStyle w:val="Hyperlink"/>
          </w:rPr>
          <w:t>9.1</w:t>
        </w:r>
        <w:r w:rsidR="00F70C80" w:rsidRPr="00F70C80">
          <w:rPr>
            <w:rStyle w:val="Hyperlink"/>
          </w:rPr>
          <w:t xml:space="preserve"> Clarifying SaMD Definition</w:t>
        </w:r>
      </w:hyperlink>
      <w:r w:rsidR="00F70C80">
        <w:t xml:space="preserve"> for more information and examples</w:t>
      </w:r>
      <w:r w:rsidR="00714230">
        <w:t>)</w:t>
      </w:r>
      <w:r w:rsidR="008F4119">
        <w:t xml:space="preserve">. </w:t>
      </w:r>
    </w:p>
    <w:p w:rsidR="001F731B" w:rsidRDefault="001F731B" w:rsidP="001F731B">
      <w:pPr>
        <w:spacing w:after="0"/>
      </w:pPr>
      <w:r>
        <w:t xml:space="preserve">The guidance provided in this document specifically </w:t>
      </w:r>
      <w:r w:rsidRPr="00C63F1C">
        <w:rPr>
          <w:u w:val="single"/>
        </w:rPr>
        <w:t>does not</w:t>
      </w:r>
      <w:r>
        <w:t xml:space="preserve"> address the regulatory classification of SaMD and </w:t>
      </w:r>
      <w:r w:rsidRPr="00C63F1C">
        <w:rPr>
          <w:u w:val="single"/>
        </w:rPr>
        <w:t>does not</w:t>
      </w:r>
      <w:r>
        <w:t xml:space="preserve"> address </w:t>
      </w:r>
      <w:r w:rsidR="008F5D5C">
        <w:t>whether a</w:t>
      </w:r>
      <w:r>
        <w:t xml:space="preserve"> premarket clearance is required for a specific SaMD.</w:t>
      </w:r>
      <w:r w:rsidR="00E31977">
        <w:t xml:space="preserve"> </w:t>
      </w:r>
    </w:p>
    <w:p w:rsidR="00E34C6C" w:rsidRDefault="00E34C6C" w:rsidP="00925154">
      <w:pPr>
        <w:spacing w:after="240"/>
      </w:pPr>
      <w:r>
        <w:t xml:space="preserve">This guidance </w:t>
      </w:r>
      <w:r w:rsidR="00886123">
        <w:t xml:space="preserve">also </w:t>
      </w:r>
      <w:r>
        <w:t>does not</w:t>
      </w:r>
      <w:r w:rsidR="00886123">
        <w:t xml:space="preserve"> address</w:t>
      </w:r>
      <w:r w:rsidR="00886123" w:rsidRPr="00886123">
        <w:t xml:space="preserve"> </w:t>
      </w:r>
      <w:r w:rsidR="00886123">
        <w:t xml:space="preserve">issues that are generic to all </w:t>
      </w:r>
      <w:r w:rsidR="00D76376">
        <w:t xml:space="preserve">medical devices </w:t>
      </w:r>
      <w:r w:rsidR="00886123">
        <w:t>or specific to a country or jurisdiction such as the following:</w:t>
      </w:r>
    </w:p>
    <w:p w:rsidR="00886123" w:rsidRDefault="00D73E5F" w:rsidP="00D94D95">
      <w:pPr>
        <w:numPr>
          <w:ilvl w:val="0"/>
          <w:numId w:val="3"/>
        </w:numPr>
        <w:spacing w:before="0" w:after="0"/>
      </w:pPr>
      <w:r>
        <w:t>Off</w:t>
      </w:r>
      <w:r w:rsidR="00886123">
        <w:t>-label use or foreseeable misuse</w:t>
      </w:r>
      <w:r>
        <w:t>;</w:t>
      </w:r>
    </w:p>
    <w:p w:rsidR="00E34C6C" w:rsidRDefault="00D73E5F" w:rsidP="00D94D95">
      <w:pPr>
        <w:numPr>
          <w:ilvl w:val="0"/>
          <w:numId w:val="3"/>
        </w:numPr>
        <w:spacing w:before="0" w:after="0"/>
      </w:pPr>
      <w:r>
        <w:t xml:space="preserve">Device </w:t>
      </w:r>
      <w:r w:rsidR="00E34C6C">
        <w:t>classification of specific SaMD;</w:t>
      </w:r>
    </w:p>
    <w:p w:rsidR="00E34C6C" w:rsidRDefault="00D73E5F" w:rsidP="00D94D95">
      <w:pPr>
        <w:numPr>
          <w:ilvl w:val="0"/>
          <w:numId w:val="3"/>
        </w:numPr>
        <w:spacing w:before="0" w:after="0"/>
      </w:pPr>
      <w:r>
        <w:t xml:space="preserve">Whether </w:t>
      </w:r>
      <w:r w:rsidR="00E34C6C">
        <w:t>a pre</w:t>
      </w:r>
      <w:r w:rsidR="00995CC8">
        <w:t>-</w:t>
      </w:r>
      <w:r w:rsidR="00E34C6C">
        <w:t>market approval or certification is required for specific SaMD</w:t>
      </w:r>
      <w:r>
        <w:t>.</w:t>
      </w:r>
    </w:p>
    <w:p w:rsidR="005219B9" w:rsidRDefault="00825ACA">
      <w:pPr>
        <w:pStyle w:val="Heading1"/>
      </w:pPr>
      <w:bookmarkStart w:id="12" w:name="_Toc457248040"/>
      <w:bookmarkStart w:id="13" w:name="_Toc457370983"/>
      <w:bookmarkStart w:id="14" w:name="_Toc458026256"/>
      <w:r>
        <w:t>References</w:t>
      </w:r>
      <w:bookmarkEnd w:id="12"/>
      <w:bookmarkEnd w:id="13"/>
      <w:bookmarkEnd w:id="14"/>
    </w:p>
    <w:p w:rsidR="00D803E6" w:rsidRPr="00CD6956" w:rsidRDefault="00D803E6" w:rsidP="00D803E6">
      <w:pPr>
        <w:suppressAutoHyphens/>
        <w:spacing w:before="0" w:after="0"/>
        <w:rPr>
          <w:b/>
          <w:szCs w:val="24"/>
        </w:rPr>
      </w:pPr>
      <w:r w:rsidRPr="00CD6956">
        <w:rPr>
          <w:b/>
          <w:szCs w:val="24"/>
        </w:rPr>
        <w:t>IMDRF Documents:</w:t>
      </w:r>
    </w:p>
    <w:p w:rsidR="00925154" w:rsidRPr="00024F70" w:rsidRDefault="00D803E6" w:rsidP="00D803E6">
      <w:pPr>
        <w:suppressAutoHyphens/>
        <w:spacing w:before="0" w:after="0"/>
        <w:rPr>
          <w:szCs w:val="24"/>
        </w:rPr>
      </w:pPr>
      <w:r>
        <w:rPr>
          <w:szCs w:val="24"/>
        </w:rPr>
        <w:t xml:space="preserve">SaMD </w:t>
      </w:r>
      <w:r w:rsidR="00925154" w:rsidRPr="00024F70">
        <w:rPr>
          <w:szCs w:val="24"/>
        </w:rPr>
        <w:t>N10</w:t>
      </w:r>
      <w:r w:rsidR="00925154" w:rsidRPr="00024F70">
        <w:rPr>
          <w:rFonts w:hint="eastAsia"/>
          <w:szCs w:val="24"/>
        </w:rPr>
        <w:t xml:space="preserve"> </w:t>
      </w:r>
      <w:r>
        <w:rPr>
          <w:szCs w:val="24"/>
        </w:rPr>
        <w:tab/>
      </w:r>
      <w:r>
        <w:rPr>
          <w:szCs w:val="24"/>
        </w:rPr>
        <w:tab/>
      </w:r>
      <w:hyperlink r:id="rId24" w:history="1">
        <w:r w:rsidR="00925154" w:rsidRPr="00D803E6">
          <w:rPr>
            <w:rStyle w:val="Hyperlink"/>
            <w:szCs w:val="24"/>
          </w:rPr>
          <w:t>Software as a Medical Device (SaMD):  Key Definitions</w:t>
        </w:r>
      </w:hyperlink>
    </w:p>
    <w:p w:rsidR="00925154" w:rsidRPr="00024F70" w:rsidRDefault="00925154" w:rsidP="00D803E6">
      <w:pPr>
        <w:suppressAutoHyphens/>
        <w:spacing w:before="0" w:after="0"/>
        <w:ind w:left="2160" w:hanging="2160"/>
        <w:rPr>
          <w:szCs w:val="24"/>
        </w:rPr>
      </w:pPr>
      <w:r w:rsidRPr="00024F70">
        <w:rPr>
          <w:szCs w:val="24"/>
        </w:rPr>
        <w:t>SaMD N12</w:t>
      </w:r>
      <w:r w:rsidR="00D803E6">
        <w:rPr>
          <w:szCs w:val="24"/>
        </w:rPr>
        <w:tab/>
      </w:r>
      <w:hyperlink r:id="rId25" w:history="1">
        <w:r w:rsidRPr="00D803E6">
          <w:rPr>
            <w:rStyle w:val="Hyperlink"/>
            <w:szCs w:val="24"/>
          </w:rPr>
          <w:t>Software as a Medical Device</w:t>
        </w:r>
        <w:r w:rsidR="00CD6956">
          <w:rPr>
            <w:rStyle w:val="Hyperlink"/>
            <w:szCs w:val="24"/>
          </w:rPr>
          <w:t xml:space="preserve"> (SaMD)</w:t>
        </w:r>
        <w:r w:rsidRPr="00D803E6">
          <w:rPr>
            <w:rStyle w:val="Hyperlink"/>
            <w:szCs w:val="24"/>
          </w:rPr>
          <w:t>: Possible Framework for Risk Categorization and Corresponding Considerations</w:t>
        </w:r>
      </w:hyperlink>
    </w:p>
    <w:p w:rsidR="00925154" w:rsidRPr="00024F70" w:rsidRDefault="00925154" w:rsidP="00D803E6">
      <w:pPr>
        <w:suppressAutoHyphens/>
        <w:spacing w:before="0" w:after="0"/>
        <w:ind w:left="2160" w:hanging="2160"/>
        <w:rPr>
          <w:szCs w:val="24"/>
        </w:rPr>
      </w:pPr>
      <w:r w:rsidRPr="00024F70">
        <w:rPr>
          <w:szCs w:val="24"/>
        </w:rPr>
        <w:t xml:space="preserve">SaMD N23 </w:t>
      </w:r>
      <w:r w:rsidR="00D803E6">
        <w:rPr>
          <w:szCs w:val="24"/>
        </w:rPr>
        <w:tab/>
      </w:r>
      <w:hyperlink r:id="rId26" w:history="1">
        <w:r w:rsidRPr="00D803E6">
          <w:rPr>
            <w:rStyle w:val="Hyperlink"/>
            <w:szCs w:val="24"/>
          </w:rPr>
          <w:t>Software as a Medical Device</w:t>
        </w:r>
        <w:r w:rsidR="00CD6956">
          <w:rPr>
            <w:rStyle w:val="Hyperlink"/>
            <w:szCs w:val="24"/>
          </w:rPr>
          <w:t xml:space="preserve"> (SaMD)</w:t>
        </w:r>
        <w:r w:rsidRPr="00D803E6">
          <w:rPr>
            <w:rStyle w:val="Hyperlink"/>
            <w:szCs w:val="24"/>
          </w:rPr>
          <w:t>: Application of Quality Management System</w:t>
        </w:r>
      </w:hyperlink>
    </w:p>
    <w:p w:rsidR="00D803E6" w:rsidRPr="00CD6956" w:rsidRDefault="00D803E6" w:rsidP="00D803E6">
      <w:pPr>
        <w:suppressAutoHyphens/>
        <w:spacing w:before="0" w:after="0"/>
        <w:rPr>
          <w:b/>
          <w:szCs w:val="24"/>
        </w:rPr>
      </w:pPr>
      <w:r w:rsidRPr="00CD6956">
        <w:rPr>
          <w:b/>
          <w:szCs w:val="24"/>
        </w:rPr>
        <w:t>GHTF Documents:</w:t>
      </w:r>
    </w:p>
    <w:p w:rsidR="00925154" w:rsidRPr="00024F70" w:rsidRDefault="00925154" w:rsidP="00E26487">
      <w:pPr>
        <w:suppressAutoHyphens/>
        <w:spacing w:before="0" w:after="0"/>
        <w:ind w:left="2160" w:hanging="2160"/>
        <w:rPr>
          <w:szCs w:val="24"/>
        </w:rPr>
      </w:pPr>
      <w:r w:rsidRPr="00024F70">
        <w:rPr>
          <w:szCs w:val="24"/>
        </w:rPr>
        <w:t xml:space="preserve">GHTF SG5 </w:t>
      </w:r>
      <w:r w:rsidR="000068F0">
        <w:rPr>
          <w:szCs w:val="24"/>
        </w:rPr>
        <w:t>/N6</w:t>
      </w:r>
      <w:r w:rsidR="00D803E6">
        <w:rPr>
          <w:szCs w:val="24"/>
        </w:rPr>
        <w:tab/>
      </w:r>
      <w:hyperlink r:id="rId27" w:history="1">
        <w:r w:rsidRPr="00D803E6">
          <w:rPr>
            <w:rStyle w:val="Hyperlink"/>
            <w:szCs w:val="24"/>
          </w:rPr>
          <w:t xml:space="preserve">Clinical Evidence for IVD </w:t>
        </w:r>
        <w:r w:rsidR="00614A82">
          <w:rPr>
            <w:rStyle w:val="Hyperlink"/>
            <w:szCs w:val="24"/>
          </w:rPr>
          <w:t>m</w:t>
        </w:r>
        <w:r w:rsidR="00614A82" w:rsidRPr="00D803E6">
          <w:rPr>
            <w:rStyle w:val="Hyperlink"/>
            <w:szCs w:val="24"/>
          </w:rPr>
          <w:t xml:space="preserve">edical </w:t>
        </w:r>
        <w:r w:rsidR="00614A82">
          <w:rPr>
            <w:rStyle w:val="Hyperlink"/>
            <w:szCs w:val="24"/>
          </w:rPr>
          <w:t>d</w:t>
        </w:r>
        <w:r w:rsidRPr="00D803E6">
          <w:rPr>
            <w:rStyle w:val="Hyperlink"/>
            <w:szCs w:val="24"/>
          </w:rPr>
          <w:t>evices</w:t>
        </w:r>
      </w:hyperlink>
      <w:r w:rsidR="00AD5E07">
        <w:rPr>
          <w:rStyle w:val="Hyperlink"/>
          <w:szCs w:val="24"/>
        </w:rPr>
        <w:t xml:space="preserve"> – Key Definitions and Concepts</w:t>
      </w:r>
      <w:r w:rsidRPr="00024F70">
        <w:rPr>
          <w:szCs w:val="24"/>
        </w:rPr>
        <w:t xml:space="preserve"> </w:t>
      </w:r>
    </w:p>
    <w:p w:rsidR="00925154" w:rsidRPr="00024F70" w:rsidRDefault="00925154" w:rsidP="00E26487">
      <w:pPr>
        <w:suppressAutoHyphens/>
        <w:spacing w:before="0" w:after="0"/>
        <w:ind w:left="2160" w:hanging="2160"/>
        <w:rPr>
          <w:szCs w:val="24"/>
        </w:rPr>
      </w:pPr>
      <w:r w:rsidRPr="00024F70">
        <w:rPr>
          <w:szCs w:val="24"/>
        </w:rPr>
        <w:t xml:space="preserve">GHTF SG5 </w:t>
      </w:r>
      <w:r w:rsidR="000068F0">
        <w:rPr>
          <w:szCs w:val="24"/>
        </w:rPr>
        <w:t>/N7</w:t>
      </w:r>
      <w:r w:rsidR="00D803E6">
        <w:rPr>
          <w:szCs w:val="24"/>
        </w:rPr>
        <w:tab/>
      </w:r>
      <w:hyperlink r:id="rId28" w:history="1">
        <w:r w:rsidR="00AD5E07" w:rsidRPr="00D6600A">
          <w:rPr>
            <w:rStyle w:val="Hyperlink"/>
            <w:szCs w:val="24"/>
          </w:rPr>
          <w:t xml:space="preserve">Clinical Evidence for IVD </w:t>
        </w:r>
        <w:r w:rsidR="00614A82" w:rsidRPr="00D6600A">
          <w:rPr>
            <w:rStyle w:val="Hyperlink"/>
            <w:szCs w:val="24"/>
          </w:rPr>
          <w:t xml:space="preserve">medical devices </w:t>
        </w:r>
        <w:r w:rsidR="00AD5E07" w:rsidRPr="00D6600A">
          <w:rPr>
            <w:rStyle w:val="Hyperlink"/>
            <w:szCs w:val="24"/>
          </w:rPr>
          <w:t xml:space="preserve">- </w:t>
        </w:r>
        <w:r w:rsidRPr="00D6600A">
          <w:rPr>
            <w:rStyle w:val="Hyperlink"/>
            <w:szCs w:val="24"/>
          </w:rPr>
          <w:t>Scientific Validity Determination and Performance Evaluation</w:t>
        </w:r>
      </w:hyperlink>
    </w:p>
    <w:p w:rsidR="00925154" w:rsidRPr="00024F70" w:rsidRDefault="00925154" w:rsidP="00E26487">
      <w:pPr>
        <w:suppressAutoHyphens/>
        <w:spacing w:before="0" w:after="0"/>
        <w:ind w:left="2160" w:hanging="2160"/>
        <w:rPr>
          <w:szCs w:val="24"/>
        </w:rPr>
      </w:pPr>
      <w:r w:rsidRPr="00024F70">
        <w:rPr>
          <w:szCs w:val="24"/>
        </w:rPr>
        <w:t>GHTF SG5</w:t>
      </w:r>
      <w:r w:rsidR="000068F0">
        <w:rPr>
          <w:szCs w:val="24"/>
        </w:rPr>
        <w:t xml:space="preserve"> /N8</w:t>
      </w:r>
      <w:r w:rsidRPr="00024F70">
        <w:rPr>
          <w:szCs w:val="24"/>
        </w:rPr>
        <w:t xml:space="preserve"> </w:t>
      </w:r>
      <w:r w:rsidR="00D803E6">
        <w:rPr>
          <w:szCs w:val="24"/>
        </w:rPr>
        <w:tab/>
      </w:r>
      <w:hyperlink r:id="rId29" w:history="1">
        <w:r w:rsidR="00AD5E07" w:rsidRPr="00D6600A">
          <w:rPr>
            <w:rStyle w:val="Hyperlink"/>
            <w:szCs w:val="24"/>
          </w:rPr>
          <w:t xml:space="preserve">Clinical Evidence for IVD Medical Devices - </w:t>
        </w:r>
        <w:r w:rsidRPr="00D6600A">
          <w:rPr>
            <w:rStyle w:val="Hyperlink"/>
            <w:szCs w:val="24"/>
          </w:rPr>
          <w:t>Clinical Performance Studies for I</w:t>
        </w:r>
        <w:r w:rsidR="00B3585C" w:rsidRPr="00D6600A">
          <w:rPr>
            <w:rStyle w:val="Hyperlink"/>
            <w:szCs w:val="24"/>
          </w:rPr>
          <w:t xml:space="preserve">n </w:t>
        </w:r>
        <w:r w:rsidRPr="00D6600A">
          <w:rPr>
            <w:rStyle w:val="Hyperlink"/>
            <w:szCs w:val="24"/>
          </w:rPr>
          <w:t>V</w:t>
        </w:r>
        <w:r w:rsidR="00B3585C" w:rsidRPr="00D6600A">
          <w:rPr>
            <w:rStyle w:val="Hyperlink"/>
            <w:szCs w:val="24"/>
          </w:rPr>
          <w:t xml:space="preserve">itro </w:t>
        </w:r>
        <w:r w:rsidRPr="00D6600A">
          <w:rPr>
            <w:rStyle w:val="Hyperlink"/>
            <w:szCs w:val="24"/>
          </w:rPr>
          <w:t>D</w:t>
        </w:r>
        <w:r w:rsidR="00B3585C" w:rsidRPr="00D6600A">
          <w:rPr>
            <w:rStyle w:val="Hyperlink"/>
            <w:szCs w:val="24"/>
          </w:rPr>
          <w:t>iagnostic</w:t>
        </w:r>
        <w:r w:rsidRPr="00D6600A">
          <w:rPr>
            <w:rStyle w:val="Hyperlink"/>
            <w:szCs w:val="24"/>
          </w:rPr>
          <w:t xml:space="preserve"> Medical Devices</w:t>
        </w:r>
      </w:hyperlink>
    </w:p>
    <w:p w:rsidR="00925154" w:rsidRPr="00024F70" w:rsidRDefault="00925154" w:rsidP="00D803E6">
      <w:pPr>
        <w:suppressAutoHyphens/>
        <w:spacing w:before="0" w:after="0"/>
        <w:rPr>
          <w:szCs w:val="24"/>
        </w:rPr>
      </w:pPr>
      <w:r w:rsidRPr="00024F70">
        <w:rPr>
          <w:szCs w:val="24"/>
        </w:rPr>
        <w:lastRenderedPageBreak/>
        <w:t>GHTF SG5</w:t>
      </w:r>
      <w:r w:rsidR="000068F0">
        <w:rPr>
          <w:szCs w:val="24"/>
        </w:rPr>
        <w:t xml:space="preserve"> /N3</w:t>
      </w:r>
      <w:r w:rsidR="00D803E6">
        <w:rPr>
          <w:szCs w:val="24"/>
        </w:rPr>
        <w:tab/>
      </w:r>
      <w:hyperlink r:id="rId30" w:history="1">
        <w:r w:rsidRPr="00D803E6">
          <w:rPr>
            <w:rStyle w:val="Hyperlink"/>
            <w:szCs w:val="24"/>
          </w:rPr>
          <w:t>Clinical Investigations</w:t>
        </w:r>
      </w:hyperlink>
    </w:p>
    <w:p w:rsidR="00925154" w:rsidRPr="00024F70" w:rsidRDefault="00925154" w:rsidP="00D803E6">
      <w:pPr>
        <w:suppressAutoHyphens/>
        <w:spacing w:before="0" w:after="0"/>
        <w:rPr>
          <w:szCs w:val="24"/>
        </w:rPr>
      </w:pPr>
      <w:r w:rsidRPr="00024F70">
        <w:rPr>
          <w:szCs w:val="24"/>
        </w:rPr>
        <w:t xml:space="preserve">GHTF SG5 </w:t>
      </w:r>
      <w:r w:rsidR="000068F0">
        <w:rPr>
          <w:szCs w:val="24"/>
        </w:rPr>
        <w:t>/N2</w:t>
      </w:r>
      <w:r w:rsidR="00D803E6">
        <w:rPr>
          <w:szCs w:val="24"/>
        </w:rPr>
        <w:tab/>
      </w:r>
      <w:hyperlink r:id="rId31" w:history="1">
        <w:r w:rsidRPr="00D803E6">
          <w:rPr>
            <w:rStyle w:val="Hyperlink"/>
            <w:szCs w:val="24"/>
          </w:rPr>
          <w:t>Clinical Evaluation</w:t>
        </w:r>
      </w:hyperlink>
    </w:p>
    <w:p w:rsidR="00925154" w:rsidRPr="00024F70" w:rsidRDefault="00925154" w:rsidP="00D803E6">
      <w:pPr>
        <w:suppressAutoHyphens/>
        <w:spacing w:before="0" w:after="0"/>
        <w:rPr>
          <w:szCs w:val="24"/>
        </w:rPr>
      </w:pPr>
      <w:r w:rsidRPr="00024F70">
        <w:rPr>
          <w:szCs w:val="24"/>
        </w:rPr>
        <w:t>GHTF SG5</w:t>
      </w:r>
      <w:r w:rsidR="000068F0">
        <w:rPr>
          <w:szCs w:val="24"/>
        </w:rPr>
        <w:t xml:space="preserve"> /N1</w:t>
      </w:r>
      <w:r w:rsidR="00D803E6">
        <w:rPr>
          <w:szCs w:val="24"/>
        </w:rPr>
        <w:tab/>
      </w:r>
      <w:hyperlink r:id="rId32" w:history="1">
        <w:r w:rsidRPr="00D803E6">
          <w:rPr>
            <w:rStyle w:val="Hyperlink"/>
            <w:szCs w:val="24"/>
          </w:rPr>
          <w:t>Clinical Evidence – Key Definitions</w:t>
        </w:r>
      </w:hyperlink>
      <w:r w:rsidR="00AD5E07">
        <w:rPr>
          <w:rStyle w:val="Hyperlink"/>
          <w:szCs w:val="24"/>
        </w:rPr>
        <w:t xml:space="preserve"> and Concepts</w:t>
      </w:r>
    </w:p>
    <w:p w:rsidR="00ED08DD" w:rsidRPr="00024F70" w:rsidRDefault="00ED08DD" w:rsidP="00D803E6">
      <w:pPr>
        <w:suppressAutoHyphens/>
        <w:spacing w:before="0" w:after="0"/>
        <w:rPr>
          <w:szCs w:val="24"/>
        </w:rPr>
      </w:pPr>
      <w:r w:rsidRPr="00024F70">
        <w:rPr>
          <w:szCs w:val="24"/>
        </w:rPr>
        <w:t xml:space="preserve">GHTF SG5 </w:t>
      </w:r>
      <w:r w:rsidR="000068F0">
        <w:rPr>
          <w:szCs w:val="24"/>
        </w:rPr>
        <w:t>/N4</w:t>
      </w:r>
      <w:r w:rsidR="00D803E6">
        <w:rPr>
          <w:szCs w:val="24"/>
        </w:rPr>
        <w:tab/>
      </w:r>
      <w:hyperlink r:id="rId33" w:history="1">
        <w:r w:rsidRPr="00D803E6">
          <w:rPr>
            <w:rStyle w:val="Hyperlink"/>
            <w:szCs w:val="24"/>
          </w:rPr>
          <w:t>Post-Market Clinical Follow-up Studies</w:t>
        </w:r>
      </w:hyperlink>
    </w:p>
    <w:p w:rsidR="00ED08DD" w:rsidRDefault="00ED08DD" w:rsidP="00D803E6">
      <w:pPr>
        <w:suppressAutoHyphens/>
        <w:spacing w:before="0" w:after="0"/>
        <w:rPr>
          <w:szCs w:val="24"/>
        </w:rPr>
      </w:pPr>
      <w:r w:rsidRPr="00024F70">
        <w:rPr>
          <w:szCs w:val="24"/>
        </w:rPr>
        <w:t xml:space="preserve">GHTF SG1 </w:t>
      </w:r>
      <w:r w:rsidR="00AD5E07">
        <w:rPr>
          <w:szCs w:val="24"/>
        </w:rPr>
        <w:t>/N68</w:t>
      </w:r>
      <w:r w:rsidR="00CD6956">
        <w:rPr>
          <w:szCs w:val="24"/>
        </w:rPr>
        <w:tab/>
      </w:r>
      <w:hyperlink r:id="rId34" w:history="1">
        <w:r w:rsidRPr="00CD6956">
          <w:rPr>
            <w:rStyle w:val="Hyperlink"/>
            <w:szCs w:val="24"/>
          </w:rPr>
          <w:t>Essential Principles of Safety and Performance of Medical Devices</w:t>
        </w:r>
      </w:hyperlink>
      <w:r w:rsidRPr="00024F70">
        <w:rPr>
          <w:szCs w:val="24"/>
        </w:rPr>
        <w:t xml:space="preserve"> </w:t>
      </w:r>
    </w:p>
    <w:p w:rsidR="00CD6956" w:rsidRDefault="00CD6956" w:rsidP="00D803E6">
      <w:pPr>
        <w:suppressAutoHyphens/>
        <w:spacing w:before="0" w:after="0"/>
        <w:rPr>
          <w:szCs w:val="24"/>
        </w:rPr>
      </w:pPr>
    </w:p>
    <w:p w:rsidR="00CD6956" w:rsidRPr="007E109E" w:rsidRDefault="00CD6956" w:rsidP="00D803E6">
      <w:pPr>
        <w:suppressAutoHyphens/>
        <w:spacing w:before="0" w:after="0"/>
        <w:rPr>
          <w:b/>
          <w:szCs w:val="24"/>
        </w:rPr>
      </w:pPr>
      <w:r w:rsidRPr="007E109E">
        <w:rPr>
          <w:b/>
          <w:szCs w:val="24"/>
        </w:rPr>
        <w:t>International Standards:</w:t>
      </w:r>
    </w:p>
    <w:p w:rsidR="00CD6956" w:rsidRDefault="00CD6956" w:rsidP="00CD6956">
      <w:pPr>
        <w:suppressAutoHyphens/>
        <w:spacing w:before="0" w:after="0"/>
        <w:ind w:left="2160" w:hanging="2160"/>
        <w:rPr>
          <w:szCs w:val="24"/>
        </w:rPr>
      </w:pPr>
      <w:r>
        <w:rPr>
          <w:szCs w:val="24"/>
        </w:rPr>
        <w:t>ISO 14155-1:20</w:t>
      </w:r>
      <w:r w:rsidR="00B56D97">
        <w:rPr>
          <w:szCs w:val="24"/>
        </w:rPr>
        <w:t>11</w:t>
      </w:r>
      <w:r>
        <w:rPr>
          <w:szCs w:val="24"/>
        </w:rPr>
        <w:tab/>
      </w:r>
      <w:hyperlink r:id="rId35" w:history="1">
        <w:r w:rsidR="00B56D97" w:rsidRPr="00B56D97">
          <w:rPr>
            <w:rStyle w:val="Hyperlink"/>
            <w:szCs w:val="24"/>
          </w:rPr>
          <w:t>Clinical investigation of medical devices for human subjects -- Good clinical practice</w:t>
        </w:r>
      </w:hyperlink>
    </w:p>
    <w:p w:rsidR="00CD6956" w:rsidRDefault="00CD6956" w:rsidP="00CD6956">
      <w:pPr>
        <w:suppressAutoHyphens/>
        <w:spacing w:before="0" w:after="0"/>
        <w:ind w:left="2160" w:hanging="2160"/>
        <w:rPr>
          <w:szCs w:val="24"/>
        </w:rPr>
      </w:pPr>
      <w:r>
        <w:rPr>
          <w:szCs w:val="24"/>
        </w:rPr>
        <w:t>ISO 14971:2007</w:t>
      </w:r>
      <w:r>
        <w:rPr>
          <w:szCs w:val="24"/>
        </w:rPr>
        <w:tab/>
      </w:r>
      <w:hyperlink r:id="rId36" w:history="1">
        <w:r w:rsidRPr="00CD6956">
          <w:rPr>
            <w:rStyle w:val="Hyperlink"/>
            <w:szCs w:val="24"/>
          </w:rPr>
          <w:t>Application of risk management to medical devices</w:t>
        </w:r>
      </w:hyperlink>
    </w:p>
    <w:p w:rsidR="00CD6956" w:rsidRDefault="00B56D97" w:rsidP="00CD6956">
      <w:pPr>
        <w:suppressAutoHyphens/>
        <w:spacing w:before="0" w:after="0"/>
        <w:ind w:left="2160" w:hanging="2160"/>
        <w:rPr>
          <w:szCs w:val="24"/>
        </w:rPr>
      </w:pPr>
      <w:r>
        <w:rPr>
          <w:szCs w:val="24"/>
        </w:rPr>
        <w:t>IEC 80002-1:2009</w:t>
      </w:r>
      <w:r>
        <w:rPr>
          <w:szCs w:val="24"/>
        </w:rPr>
        <w:tab/>
      </w:r>
      <w:hyperlink r:id="rId37" w:history="1">
        <w:r w:rsidRPr="00B56D97">
          <w:rPr>
            <w:rStyle w:val="Hyperlink"/>
            <w:szCs w:val="24"/>
          </w:rPr>
          <w:t>Medical device software -- Part 1: Guidance on the application of ISO 14971 to medical device software</w:t>
        </w:r>
      </w:hyperlink>
    </w:p>
    <w:p w:rsidR="005219B9" w:rsidRDefault="00825ACA">
      <w:pPr>
        <w:pStyle w:val="Heading1"/>
      </w:pPr>
      <w:bookmarkStart w:id="15" w:name="_Toc457248041"/>
      <w:bookmarkStart w:id="16" w:name="_Toc457370984"/>
      <w:bookmarkStart w:id="17" w:name="_Toc458026257"/>
      <w:r>
        <w:t>Definitions</w:t>
      </w:r>
      <w:bookmarkEnd w:id="15"/>
      <w:bookmarkEnd w:id="16"/>
      <w:bookmarkEnd w:id="17"/>
    </w:p>
    <w:p w:rsidR="00FF631E" w:rsidRPr="00484192" w:rsidRDefault="00FF631E" w:rsidP="00FF631E">
      <w:pPr>
        <w:jc w:val="both"/>
      </w:pPr>
      <w:r w:rsidRPr="00484192">
        <w:t>This document does not introduce any new definitions but rather relies on the following:</w:t>
      </w:r>
    </w:p>
    <w:p w:rsidR="00FF631E" w:rsidRPr="00FF631E" w:rsidRDefault="00FF631E" w:rsidP="00E34F6B">
      <w:pPr>
        <w:numPr>
          <w:ilvl w:val="0"/>
          <w:numId w:val="2"/>
        </w:numPr>
        <w:ind w:left="354" w:hanging="357"/>
        <w:jc w:val="both"/>
      </w:pPr>
      <w:r w:rsidRPr="00FF631E">
        <w:t xml:space="preserve">Definition of SaMD as identified in </w:t>
      </w:r>
      <w:hyperlink r:id="rId38" w:history="1">
        <w:r w:rsidRPr="005A662D">
          <w:rPr>
            <w:rStyle w:val="Hyperlink"/>
            <w:i/>
          </w:rPr>
          <w:t>SaMD N10</w:t>
        </w:r>
      </w:hyperlink>
      <w:r w:rsidRPr="00FF631E">
        <w:t>.</w:t>
      </w:r>
    </w:p>
    <w:p w:rsidR="00FF631E" w:rsidRPr="006A1CA0" w:rsidRDefault="00FF631E" w:rsidP="00100FA6">
      <w:pPr>
        <w:ind w:left="851"/>
        <w:jc w:val="both"/>
        <w:rPr>
          <w:rFonts w:ascii="Calibri" w:hAnsi="Calibri"/>
          <w:i/>
          <w:szCs w:val="24"/>
        </w:rPr>
      </w:pPr>
      <w:r w:rsidRPr="006A1CA0">
        <w:rPr>
          <w:rFonts w:ascii="Calibri" w:hAnsi="Calibri"/>
          <w:i/>
          <w:szCs w:val="24"/>
        </w:rPr>
        <w:t>Software as a Medical Device (SaMD)</w:t>
      </w:r>
    </w:p>
    <w:p w:rsidR="00FF631E" w:rsidRPr="006A1CA0" w:rsidRDefault="00FF631E" w:rsidP="00100FA6">
      <w:pPr>
        <w:ind w:left="851"/>
        <w:jc w:val="both"/>
        <w:rPr>
          <w:rFonts w:ascii="Calibri" w:hAnsi="Calibri"/>
          <w:i/>
          <w:szCs w:val="24"/>
        </w:rPr>
      </w:pPr>
      <w:r w:rsidRPr="006A1CA0">
        <w:rPr>
          <w:rFonts w:ascii="Calibri" w:hAnsi="Calibri"/>
          <w:i/>
          <w:szCs w:val="24"/>
        </w:rPr>
        <w:t xml:space="preserve">The term “Software as a Medical Device” (SaMD) is defined as software intended to be used for one or more medical purposes that perform these purposes without being part of a hardware medical device.  </w:t>
      </w:r>
    </w:p>
    <w:p w:rsidR="00FF631E" w:rsidRPr="006A1CA0" w:rsidRDefault="00FF631E" w:rsidP="00100FA6">
      <w:pPr>
        <w:ind w:left="851"/>
        <w:jc w:val="both"/>
        <w:rPr>
          <w:rFonts w:ascii="Calibri" w:hAnsi="Calibri"/>
          <w:i/>
          <w:szCs w:val="24"/>
        </w:rPr>
      </w:pPr>
      <w:r w:rsidRPr="006A1CA0">
        <w:rPr>
          <w:rFonts w:ascii="Calibri" w:hAnsi="Calibri"/>
          <w:i/>
          <w:szCs w:val="24"/>
        </w:rPr>
        <w:t xml:space="preserve">NOTES: </w:t>
      </w:r>
    </w:p>
    <w:p w:rsidR="00FF631E" w:rsidRPr="006A1CA0" w:rsidRDefault="00FF631E" w:rsidP="00E34F6B">
      <w:pPr>
        <w:numPr>
          <w:ilvl w:val="1"/>
          <w:numId w:val="2"/>
        </w:numPr>
        <w:spacing w:before="0" w:after="0"/>
        <w:ind w:left="1134" w:hanging="283"/>
        <w:jc w:val="both"/>
        <w:rPr>
          <w:rFonts w:ascii="Calibri" w:hAnsi="Calibri"/>
          <w:i/>
          <w:szCs w:val="24"/>
        </w:rPr>
      </w:pPr>
      <w:r w:rsidRPr="006A1CA0">
        <w:rPr>
          <w:rFonts w:ascii="Calibri" w:hAnsi="Calibri"/>
          <w:i/>
          <w:szCs w:val="24"/>
        </w:rPr>
        <w:t>SaMD is a medical device and includes in-vitro diagnostic (IVD) medical device.</w:t>
      </w:r>
    </w:p>
    <w:p w:rsidR="00FF631E" w:rsidRPr="006A1CA0" w:rsidRDefault="00FF631E" w:rsidP="00E34F6B">
      <w:pPr>
        <w:numPr>
          <w:ilvl w:val="1"/>
          <w:numId w:val="2"/>
        </w:numPr>
        <w:spacing w:before="0" w:after="0"/>
        <w:ind w:left="1134" w:hanging="283"/>
        <w:jc w:val="both"/>
        <w:rPr>
          <w:rFonts w:ascii="Calibri" w:hAnsi="Calibri"/>
          <w:i/>
          <w:szCs w:val="24"/>
        </w:rPr>
      </w:pPr>
      <w:r w:rsidRPr="006A1CA0">
        <w:rPr>
          <w:rFonts w:ascii="Calibri" w:hAnsi="Calibri"/>
          <w:i/>
          <w:szCs w:val="24"/>
        </w:rPr>
        <w:t xml:space="preserve">SaMD is capable of running on general purpose (non-medical purpose) computing platforms  </w:t>
      </w:r>
    </w:p>
    <w:p w:rsidR="00FF631E" w:rsidRPr="006A1CA0" w:rsidRDefault="00FF631E" w:rsidP="00E34F6B">
      <w:pPr>
        <w:numPr>
          <w:ilvl w:val="1"/>
          <w:numId w:val="2"/>
        </w:numPr>
        <w:spacing w:before="0" w:after="0"/>
        <w:ind w:left="1134" w:hanging="283"/>
        <w:jc w:val="both"/>
        <w:rPr>
          <w:rFonts w:ascii="Calibri" w:hAnsi="Calibri"/>
          <w:i/>
          <w:szCs w:val="24"/>
        </w:rPr>
      </w:pPr>
      <w:r w:rsidRPr="006A1CA0">
        <w:rPr>
          <w:rFonts w:ascii="Calibri" w:hAnsi="Calibri"/>
          <w:i/>
          <w:szCs w:val="24"/>
        </w:rPr>
        <w:t>“without being part of” means software not necessary for a hardware medical device to achieve its intended medical purpose;</w:t>
      </w:r>
    </w:p>
    <w:p w:rsidR="00FF631E" w:rsidRPr="006A1CA0" w:rsidRDefault="00FF631E" w:rsidP="00E34F6B">
      <w:pPr>
        <w:numPr>
          <w:ilvl w:val="1"/>
          <w:numId w:val="2"/>
        </w:numPr>
        <w:spacing w:before="0" w:after="0"/>
        <w:ind w:left="1134" w:hanging="283"/>
        <w:jc w:val="both"/>
        <w:rPr>
          <w:rFonts w:ascii="Calibri" w:hAnsi="Calibri"/>
          <w:i/>
          <w:szCs w:val="24"/>
        </w:rPr>
      </w:pPr>
      <w:r w:rsidRPr="006A1CA0">
        <w:rPr>
          <w:rFonts w:ascii="Calibri" w:hAnsi="Calibri"/>
          <w:i/>
          <w:szCs w:val="24"/>
        </w:rPr>
        <w:t xml:space="preserve">Software does not meet the definition of SaMD if its intended purpose is to drive a hardware medical device. </w:t>
      </w:r>
    </w:p>
    <w:p w:rsidR="00FF631E" w:rsidRPr="006A1CA0" w:rsidRDefault="00FF631E" w:rsidP="00E34F6B">
      <w:pPr>
        <w:numPr>
          <w:ilvl w:val="1"/>
          <w:numId w:val="2"/>
        </w:numPr>
        <w:spacing w:before="0" w:after="0"/>
        <w:ind w:left="1134" w:hanging="283"/>
        <w:jc w:val="both"/>
        <w:rPr>
          <w:rFonts w:ascii="Calibri" w:hAnsi="Calibri"/>
          <w:i/>
          <w:szCs w:val="24"/>
        </w:rPr>
      </w:pPr>
      <w:r w:rsidRPr="006A1CA0">
        <w:rPr>
          <w:rFonts w:ascii="Calibri" w:hAnsi="Calibri"/>
          <w:i/>
          <w:szCs w:val="24"/>
        </w:rPr>
        <w:t xml:space="preserve">SaMD may be used in combination (e.g., as a module) with other products including medical devices; </w:t>
      </w:r>
    </w:p>
    <w:p w:rsidR="00FF631E" w:rsidRPr="006A1CA0" w:rsidRDefault="00FF631E" w:rsidP="00E34F6B">
      <w:pPr>
        <w:numPr>
          <w:ilvl w:val="1"/>
          <w:numId w:val="2"/>
        </w:numPr>
        <w:spacing w:before="0" w:after="0"/>
        <w:ind w:left="1134" w:hanging="283"/>
        <w:jc w:val="both"/>
        <w:rPr>
          <w:rFonts w:ascii="Calibri" w:hAnsi="Calibri"/>
          <w:i/>
          <w:szCs w:val="24"/>
        </w:rPr>
      </w:pPr>
      <w:r w:rsidRPr="006A1CA0">
        <w:rPr>
          <w:rFonts w:ascii="Calibri" w:hAnsi="Calibri"/>
          <w:i/>
          <w:szCs w:val="24"/>
        </w:rPr>
        <w:t>SaMD may be interfaced with other medical devices, including hardware medical devices and other SaMD software, as well as general purpose software</w:t>
      </w:r>
    </w:p>
    <w:p w:rsidR="00FF631E" w:rsidRPr="00540380" w:rsidRDefault="00FF631E" w:rsidP="00E34F6B">
      <w:pPr>
        <w:numPr>
          <w:ilvl w:val="1"/>
          <w:numId w:val="2"/>
        </w:numPr>
        <w:spacing w:before="0" w:after="0"/>
        <w:ind w:left="1134" w:hanging="283"/>
        <w:jc w:val="both"/>
        <w:rPr>
          <w:rFonts w:ascii="Calibri" w:hAnsi="Calibri"/>
          <w:i/>
          <w:szCs w:val="24"/>
        </w:rPr>
      </w:pPr>
      <w:r w:rsidRPr="006A1CA0">
        <w:rPr>
          <w:rFonts w:ascii="Calibri" w:hAnsi="Calibri"/>
          <w:i/>
          <w:szCs w:val="24"/>
        </w:rPr>
        <w:t>Mobile apps that meet the definition above are considered SaMD.</w:t>
      </w:r>
    </w:p>
    <w:p w:rsidR="00FF631E" w:rsidRDefault="00FF631E" w:rsidP="00E34F6B">
      <w:pPr>
        <w:numPr>
          <w:ilvl w:val="0"/>
          <w:numId w:val="2"/>
        </w:numPr>
        <w:ind w:left="354" w:hanging="357"/>
        <w:jc w:val="both"/>
      </w:pPr>
      <w:r>
        <w:t>Definition of Clinical Evaluation and associated terms and vocabulary</w:t>
      </w:r>
      <w:r w:rsidR="00E14C3F">
        <w:t xml:space="preserve"> </w:t>
      </w:r>
      <w:r>
        <w:t xml:space="preserve">as identified by the Global Harmonization Task Force (GHTF) </w:t>
      </w:r>
      <w:r w:rsidR="00E14C3F">
        <w:t xml:space="preserve">and interpreted for a SaMD not included in Section 4.0 Definitions below can be found </w:t>
      </w:r>
      <w:r w:rsidR="009F0483">
        <w:t>in Appendix A of this document</w:t>
      </w:r>
      <w:r w:rsidRPr="00484192">
        <w:t>.</w:t>
      </w:r>
      <w:r w:rsidR="00E8066F">
        <w:t xml:space="preserve"> </w:t>
      </w:r>
    </w:p>
    <w:p w:rsidR="006A00A9" w:rsidRDefault="006A00A9" w:rsidP="003A7575">
      <w:pPr>
        <w:pStyle w:val="Heading2"/>
      </w:pPr>
      <w:bookmarkStart w:id="18" w:name="_Toc457248042"/>
      <w:bookmarkStart w:id="19" w:name="_Toc457370985"/>
      <w:bookmarkStart w:id="20" w:name="_Toc458026258"/>
      <w:r>
        <w:t xml:space="preserve">Clinical </w:t>
      </w:r>
      <w:bookmarkEnd w:id="18"/>
      <w:r w:rsidR="00707BBA">
        <w:t>Validity of a SaMD</w:t>
      </w:r>
      <w:bookmarkEnd w:id="19"/>
      <w:bookmarkEnd w:id="20"/>
    </w:p>
    <w:p w:rsidR="00BB6519" w:rsidRDefault="006A00A9" w:rsidP="00D463E5">
      <w:r>
        <w:t xml:space="preserve">For purposes of this guidance, </w:t>
      </w:r>
      <w:r w:rsidR="007B2AD7">
        <w:t xml:space="preserve">the term </w:t>
      </w:r>
      <w:r>
        <w:t xml:space="preserve">clinical validity is </w:t>
      </w:r>
      <w:r w:rsidR="007B2AD7">
        <w:t>used to refer to the combination of:</w:t>
      </w:r>
    </w:p>
    <w:p w:rsidR="00BB6519" w:rsidRDefault="007B2AD7" w:rsidP="006110A2">
      <w:pPr>
        <w:pStyle w:val="ListParagraph"/>
        <w:numPr>
          <w:ilvl w:val="0"/>
          <w:numId w:val="75"/>
        </w:numPr>
      </w:pPr>
      <w:r>
        <w:lastRenderedPageBreak/>
        <w:t xml:space="preserve">The </w:t>
      </w:r>
      <w:r w:rsidR="00BB6519">
        <w:t xml:space="preserve">association of the </w:t>
      </w:r>
      <w:r>
        <w:t xml:space="preserve">output of a </w:t>
      </w:r>
      <w:r w:rsidR="00BB6519">
        <w:t xml:space="preserve">SaMD </w:t>
      </w:r>
      <w:r>
        <w:t>to a clinical condition/physiological state</w:t>
      </w:r>
      <w:r w:rsidDel="007B2AD7">
        <w:t xml:space="preserve"> </w:t>
      </w:r>
      <w:r w:rsidR="00BB6519">
        <w:t>(scientific validity</w:t>
      </w:r>
      <w:r>
        <w:t>); together with</w:t>
      </w:r>
    </w:p>
    <w:p w:rsidR="006A00A9" w:rsidRDefault="007B2AD7" w:rsidP="006110A2">
      <w:pPr>
        <w:pStyle w:val="ListParagraph"/>
        <w:numPr>
          <w:ilvl w:val="0"/>
          <w:numId w:val="75"/>
        </w:numPr>
      </w:pPr>
      <w:r>
        <w:t>The ability of a SaMD to yield a clinically meaningful output associated to the target use of SaMD output in the health care situation or condition identified in the SaMD</w:t>
      </w:r>
      <w:r w:rsidRPr="007719B6">
        <w:t xml:space="preserve"> </w:t>
      </w:r>
      <w:r>
        <w:t xml:space="preserve">definition statement </w:t>
      </w:r>
      <w:r w:rsidR="00BB6519">
        <w:t>(c</w:t>
      </w:r>
      <w:r w:rsidR="006A00A9">
        <w:t>linical performance</w:t>
      </w:r>
      <w:r w:rsidR="00BB6519">
        <w:t>)</w:t>
      </w:r>
      <w:r w:rsidR="00C826F2">
        <w:t>.</w:t>
      </w:r>
      <w:r w:rsidR="006A00A9">
        <w:t xml:space="preserve"> </w:t>
      </w:r>
    </w:p>
    <w:p w:rsidR="00BB6519" w:rsidRDefault="00BB6519" w:rsidP="00D463E5">
      <w:r>
        <w:t xml:space="preserve"> Depending on the type of SaMD</w:t>
      </w:r>
      <w:r w:rsidR="0054177D">
        <w:t>,</w:t>
      </w:r>
      <w:r>
        <w:t xml:space="preserve"> clinical validity can be expressed as follows</w:t>
      </w:r>
      <w:r w:rsidR="007B2AD7">
        <w:t>:</w:t>
      </w:r>
    </w:p>
    <w:p w:rsidR="00924839" w:rsidRDefault="00924839" w:rsidP="006110A2">
      <w:pPr>
        <w:pStyle w:val="ListParagraph"/>
        <w:numPr>
          <w:ilvl w:val="0"/>
          <w:numId w:val="77"/>
        </w:numPr>
      </w:pPr>
      <w:r>
        <w:t xml:space="preserve">For SaMD that </w:t>
      </w:r>
      <w:r w:rsidR="00BA64E0">
        <w:t xml:space="preserve">is </w:t>
      </w:r>
      <w:r>
        <w:t>intended to treat a disease or condition, clinical validity is the evidence of effectiveness of the SaMD output to the treatment or prevention</w:t>
      </w:r>
      <w:r w:rsidR="00BA64E0">
        <w:t>.</w:t>
      </w:r>
    </w:p>
    <w:p w:rsidR="00924839" w:rsidRDefault="00924839" w:rsidP="006110A2">
      <w:pPr>
        <w:pStyle w:val="ListParagraph"/>
        <w:numPr>
          <w:ilvl w:val="0"/>
          <w:numId w:val="77"/>
        </w:numPr>
      </w:pPr>
      <w:r>
        <w:t>For non-diagnostic SaMD</w:t>
      </w:r>
      <w:r w:rsidR="00BA64E0">
        <w:t>,</w:t>
      </w:r>
      <w:r>
        <w:t xml:space="preserve"> clinical validity is the evidence of scientific validity that shows the usefulness of the SaMD output in clinical care</w:t>
      </w:r>
      <w:r w:rsidR="00BA64E0">
        <w:t>.</w:t>
      </w:r>
    </w:p>
    <w:p w:rsidR="00924839" w:rsidRDefault="00924839" w:rsidP="00D6600A">
      <w:pPr>
        <w:pStyle w:val="ListParagraph"/>
        <w:numPr>
          <w:ilvl w:val="0"/>
          <w:numId w:val="77"/>
        </w:numPr>
      </w:pPr>
      <w:r>
        <w:t xml:space="preserve">For </w:t>
      </w:r>
      <w:r w:rsidR="00CC12DF">
        <w:t xml:space="preserve">diagnostic </w:t>
      </w:r>
      <w:r>
        <w:t>SaMD, clinical validity is the evidence of scientific validity in addition to the clinical performance evidence of the SaMD.</w:t>
      </w:r>
    </w:p>
    <w:p w:rsidR="00E8066F" w:rsidRDefault="00E8066F" w:rsidP="003A7575">
      <w:pPr>
        <w:pStyle w:val="Heading2"/>
      </w:pPr>
      <w:bookmarkStart w:id="21" w:name="_Toc457248043"/>
      <w:bookmarkStart w:id="22" w:name="_Toc457370986"/>
      <w:bookmarkStart w:id="23" w:name="_Toc458026259"/>
      <w:r>
        <w:t>Scientific Validity of</w:t>
      </w:r>
      <w:r w:rsidRPr="00D43783">
        <w:t xml:space="preserve"> </w:t>
      </w:r>
      <w:r w:rsidR="00AC461F">
        <w:t xml:space="preserve">a </w:t>
      </w:r>
      <w:r w:rsidRPr="00D43783">
        <w:t>SaMD</w:t>
      </w:r>
      <w:bookmarkEnd w:id="21"/>
      <w:bookmarkEnd w:id="22"/>
      <w:bookmarkEnd w:id="23"/>
    </w:p>
    <w:p w:rsidR="00E8066F" w:rsidRDefault="00045766" w:rsidP="007C5301">
      <w:r>
        <w:t>Scientific validity is t</w:t>
      </w:r>
      <w:r w:rsidR="00E8066F">
        <w:t xml:space="preserve">he association of </w:t>
      </w:r>
      <w:r w:rsidR="00E83B25">
        <w:t>the SaMD</w:t>
      </w:r>
      <w:r w:rsidR="009D6ABB">
        <w:t xml:space="preserve"> output </w:t>
      </w:r>
      <w:r w:rsidR="00E8066F">
        <w:t>to a clinical condition/physiological</w:t>
      </w:r>
      <w:r w:rsidR="00E83B25">
        <w:t xml:space="preserve"> </w:t>
      </w:r>
      <w:r w:rsidR="00E8066F">
        <w:t>state.</w:t>
      </w:r>
    </w:p>
    <w:p w:rsidR="006B5F4A" w:rsidRDefault="00E8066F" w:rsidP="00D463E5">
      <w:pPr>
        <w:spacing w:before="0" w:after="0"/>
        <w:rPr>
          <w:i/>
        </w:rPr>
      </w:pPr>
      <w:r>
        <w:t xml:space="preserve">Scientific validity is often identified from academic research, and is </w:t>
      </w:r>
      <w:r w:rsidR="00313746">
        <w:t xml:space="preserve">often </w:t>
      </w:r>
      <w:r>
        <w:t xml:space="preserve">supported by studies evaluating the </w:t>
      </w:r>
      <w:r w:rsidR="00313746">
        <w:t xml:space="preserve">inputs </w:t>
      </w:r>
      <w:r w:rsidR="006B5F4A">
        <w:t>along with</w:t>
      </w:r>
      <w:r w:rsidR="00313746">
        <w:t xml:space="preserve"> the </w:t>
      </w:r>
      <w:r>
        <w:t>algorithm</w:t>
      </w:r>
      <w:r w:rsidR="00313746">
        <w:t>s</w:t>
      </w:r>
      <w:r>
        <w:t xml:space="preserve"> for </w:t>
      </w:r>
      <w:r w:rsidR="006B5F4A">
        <w:t xml:space="preserve">an </w:t>
      </w:r>
      <w:r w:rsidR="00313746">
        <w:t>association of the SaMD’s output to a clinical condition/physiological state</w:t>
      </w:r>
      <w:r>
        <w:t xml:space="preserve">. </w:t>
      </w:r>
      <w:r w:rsidR="009D6ABB" w:rsidRPr="00D76376">
        <w:rPr>
          <w:i/>
        </w:rPr>
        <w:t xml:space="preserve">Example: Hemoglobin concentration is associated with </w:t>
      </w:r>
      <w:r w:rsidR="00EF7D66" w:rsidRPr="00EF7D66">
        <w:rPr>
          <w:i/>
        </w:rPr>
        <w:t>anemia</w:t>
      </w:r>
      <w:r w:rsidR="009D6ABB" w:rsidRPr="00D76376">
        <w:rPr>
          <w:i/>
        </w:rPr>
        <w:t xml:space="preserve"> (clinical condition).</w:t>
      </w:r>
      <w:r w:rsidR="006B5F4A">
        <w:rPr>
          <w:i/>
        </w:rPr>
        <w:t xml:space="preserve"> </w:t>
      </w:r>
      <w:r w:rsidR="00BA64E0" w:rsidRPr="00D6600A">
        <w:rPr>
          <w:i/>
          <w:szCs w:val="24"/>
        </w:rPr>
        <w:t>Congestive heart failure, Hypertension</w:t>
      </w:r>
      <w:r w:rsidR="00CC12DF">
        <w:rPr>
          <w:i/>
          <w:szCs w:val="24"/>
        </w:rPr>
        <w:t>, Age, Diabetes, prior Stroke</w:t>
      </w:r>
      <w:r w:rsidR="00BA64E0" w:rsidRPr="006B5F4A">
        <w:rPr>
          <w:i/>
        </w:rPr>
        <w:t xml:space="preserve"> </w:t>
      </w:r>
      <w:r w:rsidR="00BA64E0">
        <w:rPr>
          <w:i/>
        </w:rPr>
        <w:t>(</w:t>
      </w:r>
      <w:r w:rsidR="006B5F4A" w:rsidRPr="006B5F4A">
        <w:rPr>
          <w:i/>
        </w:rPr>
        <w:t>CHADS-2</w:t>
      </w:r>
      <w:r w:rsidR="00BA64E0">
        <w:rPr>
          <w:i/>
        </w:rPr>
        <w:t>)</w:t>
      </w:r>
      <w:r w:rsidR="006B5F4A" w:rsidRPr="006B5F4A">
        <w:rPr>
          <w:i/>
        </w:rPr>
        <w:t xml:space="preserve"> </w:t>
      </w:r>
      <w:r w:rsidR="00385B78">
        <w:rPr>
          <w:i/>
        </w:rPr>
        <w:t>score is</w:t>
      </w:r>
      <w:r w:rsidR="00385B78" w:rsidRPr="006B5F4A">
        <w:rPr>
          <w:i/>
        </w:rPr>
        <w:t xml:space="preserve"> </w:t>
      </w:r>
      <w:r w:rsidR="006B5F4A">
        <w:rPr>
          <w:i/>
        </w:rPr>
        <w:t xml:space="preserve">associated </w:t>
      </w:r>
      <w:r w:rsidR="00385B78">
        <w:rPr>
          <w:i/>
        </w:rPr>
        <w:t xml:space="preserve">with </w:t>
      </w:r>
      <w:r w:rsidR="006B5F4A" w:rsidRPr="006B5F4A">
        <w:rPr>
          <w:i/>
        </w:rPr>
        <w:t>predict</w:t>
      </w:r>
      <w:r w:rsidR="006B5F4A">
        <w:rPr>
          <w:i/>
        </w:rPr>
        <w:t>ing</w:t>
      </w:r>
      <w:r w:rsidR="006B5F4A" w:rsidRPr="006B5F4A">
        <w:rPr>
          <w:i/>
        </w:rPr>
        <w:t xml:space="preserve"> the risk of stroke in patients with non</w:t>
      </w:r>
      <w:r w:rsidR="00385B78">
        <w:rPr>
          <w:i/>
        </w:rPr>
        <w:t>-</w:t>
      </w:r>
      <w:r w:rsidR="006B5F4A" w:rsidRPr="006B5F4A">
        <w:rPr>
          <w:i/>
        </w:rPr>
        <w:t xml:space="preserve">valvular atrial </w:t>
      </w:r>
      <w:r w:rsidR="006B5F4A">
        <w:rPr>
          <w:i/>
        </w:rPr>
        <w:t>fibrillation.</w:t>
      </w:r>
    </w:p>
    <w:p w:rsidR="00755920" w:rsidRPr="007456D5" w:rsidRDefault="00755920" w:rsidP="00755920">
      <w:r>
        <w:t>S</w:t>
      </w:r>
      <w:r w:rsidRPr="003546E9">
        <w:t xml:space="preserve">cientific validity </w:t>
      </w:r>
      <w:r>
        <w:t>establishes how well the output of the SaMD accurately correlates to the intended clinical health care situation</w:t>
      </w:r>
      <w:r w:rsidR="005F41AE">
        <w:t xml:space="preserve"> or </w:t>
      </w:r>
      <w:r>
        <w:t xml:space="preserve">condition of the intended use of the SaMD. The evidence demonstrates objectively </w:t>
      </w:r>
      <w:r w:rsidRPr="007456D5">
        <w:t xml:space="preserve">the clinical association of the SaMD’s use of inputs, algorithm and outputs </w:t>
      </w:r>
      <w:r>
        <w:t>as compared</w:t>
      </w:r>
      <w:r w:rsidRPr="007456D5">
        <w:t xml:space="preserve"> to</w:t>
      </w:r>
      <w:r>
        <w:t xml:space="preserve"> a</w:t>
      </w:r>
      <w:r w:rsidRPr="007456D5">
        <w:t xml:space="preserve"> recognized </w:t>
      </w:r>
      <w:r w:rsidR="002276A2">
        <w:t xml:space="preserve">reference </w:t>
      </w:r>
      <w:r w:rsidRPr="007456D5">
        <w:t>standard</w:t>
      </w:r>
      <w:r w:rsidR="002276A2">
        <w:t xml:space="preserve"> (i.e., gold standard)</w:t>
      </w:r>
      <w:r>
        <w:t>,</w:t>
      </w:r>
      <w:r w:rsidRPr="007456D5">
        <w:t xml:space="preserve"> </w:t>
      </w:r>
      <w:r>
        <w:t xml:space="preserve">to another SaMD or medical device, to a </w:t>
      </w:r>
      <w:r w:rsidRPr="007456D5">
        <w:t>well-documented method</w:t>
      </w:r>
      <w:r>
        <w:t>,</w:t>
      </w:r>
      <w:r w:rsidRPr="007456D5">
        <w:t xml:space="preserve"> to the current clinical practice or standard of care, or as compared to a composite reference standard</w:t>
      </w:r>
      <w:r>
        <w:t xml:space="preserve">. When comparing to other devices, including other SaMD’s, the original reference standard used by the other device to determine the scientific validity of the intended clinical condition is typically used rather than the device itself. </w:t>
      </w:r>
    </w:p>
    <w:p w:rsidR="00755920" w:rsidRDefault="002F0798" w:rsidP="00755920">
      <w:pPr>
        <w:rPr>
          <w:szCs w:val="24"/>
        </w:rPr>
      </w:pPr>
      <w:r>
        <w:rPr>
          <w:szCs w:val="24"/>
        </w:rPr>
        <w:t>S</w:t>
      </w:r>
      <w:r w:rsidR="00755920">
        <w:rPr>
          <w:szCs w:val="24"/>
        </w:rPr>
        <w:t>cientific validity also determines if the association of the SaMD’s intended use to a clinical condition/physiological state is well</w:t>
      </w:r>
      <w:r w:rsidR="004C0A0D">
        <w:rPr>
          <w:szCs w:val="24"/>
        </w:rPr>
        <w:t>-</w:t>
      </w:r>
      <w:r w:rsidR="00755920">
        <w:rPr>
          <w:szCs w:val="24"/>
        </w:rPr>
        <w:t>known (</w:t>
      </w:r>
      <w:r w:rsidR="00D6600A">
        <w:rPr>
          <w:szCs w:val="24"/>
        </w:rPr>
        <w:t xml:space="preserve">i.e., </w:t>
      </w:r>
      <w:r w:rsidR="00755920">
        <w:t xml:space="preserve">known clinically acceptable analytical </w:t>
      </w:r>
      <w:r w:rsidR="0048524B">
        <w:t xml:space="preserve">validity </w:t>
      </w:r>
      <w:r w:rsidR="00755920">
        <w:t>standards, and where the analytical validity assessment has determined that the SaMD meets those standards)</w:t>
      </w:r>
      <w:r w:rsidR="00755920">
        <w:rPr>
          <w:szCs w:val="24"/>
        </w:rPr>
        <w:t>, based on available review of information such as peer reviewed literature, textbooks, historical data and experience based evidence, academic research, or is supported by previous studies.</w:t>
      </w:r>
    </w:p>
    <w:p w:rsidR="00755920" w:rsidRDefault="00755920" w:rsidP="00755920">
      <w:pPr>
        <w:rPr>
          <w:szCs w:val="24"/>
        </w:rPr>
      </w:pPr>
      <w:r>
        <w:rPr>
          <w:szCs w:val="24"/>
        </w:rPr>
        <w:t xml:space="preserve">At the conclusion of scientific validity appraisal, a SaMD can </w:t>
      </w:r>
      <w:r w:rsidR="002F0798">
        <w:rPr>
          <w:szCs w:val="24"/>
        </w:rPr>
        <w:t xml:space="preserve">generally </w:t>
      </w:r>
      <w:r>
        <w:rPr>
          <w:szCs w:val="24"/>
        </w:rPr>
        <w:t>be segregated in one of the following categories:</w:t>
      </w:r>
    </w:p>
    <w:p w:rsidR="00755920" w:rsidRPr="00736DDA" w:rsidRDefault="00E30F98" w:rsidP="00736DDA">
      <w:pPr>
        <w:pStyle w:val="ListParagraph"/>
        <w:numPr>
          <w:ilvl w:val="0"/>
          <w:numId w:val="16"/>
        </w:numPr>
        <w:autoSpaceDE w:val="0"/>
        <w:autoSpaceDN w:val="0"/>
        <w:adjustRightInd w:val="0"/>
        <w:spacing w:after="0"/>
        <w:ind w:left="360"/>
        <w:rPr>
          <w:i/>
        </w:rPr>
      </w:pPr>
      <w:r w:rsidRPr="00736DDA">
        <w:rPr>
          <w:b/>
          <w:szCs w:val="24"/>
        </w:rPr>
        <w:t>Well</w:t>
      </w:r>
      <w:r w:rsidR="00940051" w:rsidRPr="00736DDA">
        <w:rPr>
          <w:b/>
          <w:szCs w:val="24"/>
        </w:rPr>
        <w:t>-</w:t>
      </w:r>
      <w:r w:rsidRPr="00736DDA">
        <w:rPr>
          <w:b/>
          <w:szCs w:val="24"/>
        </w:rPr>
        <w:t>known</w:t>
      </w:r>
      <w:r w:rsidR="00940051" w:rsidRPr="00736DDA">
        <w:rPr>
          <w:b/>
          <w:szCs w:val="24"/>
        </w:rPr>
        <w:t xml:space="preserve"> </w:t>
      </w:r>
      <w:r w:rsidR="00940051" w:rsidRPr="00736DDA">
        <w:rPr>
          <w:b/>
        </w:rPr>
        <w:t>association</w:t>
      </w:r>
      <w:r w:rsidR="002F0798" w:rsidRPr="00736DDA">
        <w:rPr>
          <w:b/>
          <w:szCs w:val="24"/>
        </w:rPr>
        <w:t xml:space="preserve">: </w:t>
      </w:r>
      <w:r w:rsidR="00755920" w:rsidRPr="00736DDA">
        <w:rPr>
          <w:szCs w:val="24"/>
        </w:rPr>
        <w:t xml:space="preserve">These </w:t>
      </w:r>
      <w:r w:rsidR="00736DDA" w:rsidRPr="00736DDA">
        <w:rPr>
          <w:szCs w:val="24"/>
        </w:rPr>
        <w:t>SaMD</w:t>
      </w:r>
      <w:r w:rsidR="0048524B">
        <w:rPr>
          <w:szCs w:val="24"/>
        </w:rPr>
        <w:t>’s</w:t>
      </w:r>
      <w:r w:rsidR="00736DDA" w:rsidRPr="00736DDA">
        <w:rPr>
          <w:szCs w:val="24"/>
        </w:rPr>
        <w:t xml:space="preserve"> have output with a </w:t>
      </w:r>
      <w:r w:rsidR="00940051" w:rsidRPr="00736DDA">
        <w:rPr>
          <w:szCs w:val="24"/>
        </w:rPr>
        <w:t xml:space="preserve">well-known </w:t>
      </w:r>
      <w:r w:rsidR="00736DDA" w:rsidRPr="00736DDA">
        <w:rPr>
          <w:szCs w:val="24"/>
        </w:rPr>
        <w:t xml:space="preserve">association to </w:t>
      </w:r>
      <w:r w:rsidR="00940051" w:rsidRPr="00736DDA">
        <w:rPr>
          <w:szCs w:val="24"/>
        </w:rPr>
        <w:t xml:space="preserve">identified </w:t>
      </w:r>
      <w:r w:rsidR="00755920" w:rsidRPr="00736DDA">
        <w:rPr>
          <w:szCs w:val="24"/>
        </w:rPr>
        <w:t>clinical guidelines</w:t>
      </w:r>
      <w:r w:rsidR="00736DDA" w:rsidRPr="00736DDA">
        <w:rPr>
          <w:szCs w:val="24"/>
        </w:rPr>
        <w:t>, clinical studies in peer reviewed journals,</w:t>
      </w:r>
      <w:r w:rsidR="00755920" w:rsidRPr="00736DDA">
        <w:rPr>
          <w:szCs w:val="24"/>
        </w:rPr>
        <w:t xml:space="preserve"> consensus for the use of the SaMD, </w:t>
      </w:r>
      <w:r w:rsidR="00940051" w:rsidRPr="00736DDA">
        <w:rPr>
          <w:szCs w:val="24"/>
        </w:rPr>
        <w:t xml:space="preserve">international reference </w:t>
      </w:r>
      <w:r w:rsidR="00736DDA" w:rsidRPr="00736DDA">
        <w:rPr>
          <w:szCs w:val="24"/>
        </w:rPr>
        <w:t>materials or other similar sources.</w:t>
      </w:r>
      <w:r w:rsidR="00755920" w:rsidRPr="00736DDA">
        <w:rPr>
          <w:szCs w:val="24"/>
        </w:rPr>
        <w:t xml:space="preserve"> </w:t>
      </w:r>
      <w:r w:rsidR="00F858C3" w:rsidRPr="00736DDA">
        <w:rPr>
          <w:i/>
          <w:szCs w:val="24"/>
        </w:rPr>
        <w:t xml:space="preserve">Example: </w:t>
      </w:r>
      <w:r w:rsidR="00736DDA" w:rsidRPr="00736DDA">
        <w:rPr>
          <w:i/>
          <w:szCs w:val="24"/>
        </w:rPr>
        <w:lastRenderedPageBreak/>
        <w:t>C</w:t>
      </w:r>
      <w:r w:rsidR="00755920" w:rsidRPr="00736DDA">
        <w:rPr>
          <w:i/>
          <w:szCs w:val="24"/>
        </w:rPr>
        <w:t>omputation of the Acute Physiology and Chronic Health Evaluation II (APACHE II) score is a well-</w:t>
      </w:r>
      <w:r w:rsidR="00736DDA" w:rsidRPr="00736DDA">
        <w:rPr>
          <w:i/>
          <w:szCs w:val="24"/>
        </w:rPr>
        <w:t xml:space="preserve">known association to stroke risk. </w:t>
      </w:r>
    </w:p>
    <w:p w:rsidR="00755920" w:rsidRPr="00D463E5" w:rsidRDefault="002F0798" w:rsidP="00D463E5">
      <w:pPr>
        <w:pStyle w:val="ListParagraph"/>
        <w:numPr>
          <w:ilvl w:val="0"/>
          <w:numId w:val="16"/>
        </w:numPr>
        <w:autoSpaceDE w:val="0"/>
        <w:autoSpaceDN w:val="0"/>
        <w:adjustRightInd w:val="0"/>
        <w:spacing w:after="0"/>
        <w:ind w:left="360"/>
        <w:rPr>
          <w:i/>
          <w:szCs w:val="24"/>
        </w:rPr>
      </w:pPr>
      <w:r w:rsidRPr="0054077A">
        <w:rPr>
          <w:b/>
        </w:rPr>
        <w:t xml:space="preserve">Novel </w:t>
      </w:r>
      <w:r w:rsidR="00E30F98">
        <w:rPr>
          <w:b/>
        </w:rPr>
        <w:t>association</w:t>
      </w:r>
      <w:r w:rsidRPr="0054077A">
        <w:rPr>
          <w:b/>
        </w:rPr>
        <w:t xml:space="preserve">: </w:t>
      </w:r>
      <w:r w:rsidR="00736DDA">
        <w:t xml:space="preserve">These </w:t>
      </w:r>
      <w:r w:rsidR="00755920">
        <w:t>SaMD</w:t>
      </w:r>
      <w:r w:rsidR="0048524B">
        <w:t>’s</w:t>
      </w:r>
      <w:r w:rsidR="00755920">
        <w:t xml:space="preserve"> involve, new inputs, algorithms or outputs, new intended target population, or a new intended use, and they are not </w:t>
      </w:r>
      <w:r w:rsidR="00736DDA">
        <w:t>well-known</w:t>
      </w:r>
      <w:r w:rsidR="00755920">
        <w:t xml:space="preserve">. </w:t>
      </w:r>
      <w:r w:rsidR="00755920" w:rsidRPr="0054077A">
        <w:rPr>
          <w:i/>
        </w:rPr>
        <w:t>Example(s):</w:t>
      </w:r>
      <w:r w:rsidR="0054077A">
        <w:rPr>
          <w:i/>
        </w:rPr>
        <w:t xml:space="preserve"> use of non-standard input such as gait, blood pressure or other physiological and environmental signals using novel algorithms to detect early onset of a deterioration of health or diagnosis of a disease. </w:t>
      </w:r>
      <w:r w:rsidR="00755920" w:rsidRPr="0054077A">
        <w:rPr>
          <w:i/>
        </w:rPr>
        <w:t>.</w:t>
      </w:r>
    </w:p>
    <w:p w:rsidR="005A43BC" w:rsidRDefault="005A43BC" w:rsidP="005A43BC">
      <w:pPr>
        <w:pStyle w:val="Heading2"/>
      </w:pPr>
      <w:bookmarkStart w:id="24" w:name="_Toc458026260"/>
      <w:bookmarkStart w:id="25" w:name="_Toc457248044"/>
      <w:bookmarkStart w:id="26" w:name="_Toc457370987"/>
      <w:r>
        <w:t>Clinical Performance of</w:t>
      </w:r>
      <w:r w:rsidRPr="00D43783">
        <w:t xml:space="preserve"> </w:t>
      </w:r>
      <w:r>
        <w:t xml:space="preserve">a </w:t>
      </w:r>
      <w:r w:rsidRPr="00D43783">
        <w:t>SaMD</w:t>
      </w:r>
      <w:bookmarkEnd w:id="24"/>
    </w:p>
    <w:p w:rsidR="005A43BC" w:rsidRDefault="005A43BC" w:rsidP="005A43BC">
      <w:r>
        <w:t>The clinical performance of a SaMD is the ability of a SaMD to yield a clinically meaningful output associated to the target use of SaMD output in the health care situation or condition identified in the SaMD</w:t>
      </w:r>
      <w:r w:rsidRPr="007719B6">
        <w:t xml:space="preserve"> </w:t>
      </w:r>
      <w:r>
        <w:t>definition statement (disease type, target user, and intended population). Clinically meaningful means the positive impact of a SaMD on the health of an individual, to be specified as meaningful, measurable, patient-relevant clinical outcome(s), including outcome(s) related to diagnosis or a positive impact on patient management of public health.</w:t>
      </w:r>
    </w:p>
    <w:p w:rsidR="005A43BC" w:rsidRDefault="005A43BC" w:rsidP="005A43BC">
      <w:r w:rsidRPr="00D463E5">
        <w:t>C</w:t>
      </w:r>
      <w:r w:rsidRPr="001867D7">
        <w:t xml:space="preserve">linical performance </w:t>
      </w:r>
      <w:r w:rsidRPr="00D463E5">
        <w:t xml:space="preserve">is evaluated and determined by the manufacturer during the development of a SaMD </w:t>
      </w:r>
      <w:r w:rsidRPr="001867D7">
        <w:t xml:space="preserve">before </w:t>
      </w:r>
      <w:r w:rsidRPr="00D463E5">
        <w:t xml:space="preserve">it is distributed for use </w:t>
      </w:r>
      <w:r w:rsidRPr="001867D7">
        <w:t xml:space="preserve">(pre-market) or </w:t>
      </w:r>
      <w:r w:rsidRPr="00D463E5">
        <w:t>after distribution while the SaMD is in use</w:t>
      </w:r>
      <w:r w:rsidRPr="001867D7">
        <w:t xml:space="preserve"> (post-market)</w:t>
      </w:r>
      <w:r w:rsidRPr="00D463E5">
        <w:t>.</w:t>
      </w:r>
      <w:r>
        <w:t xml:space="preserve"> </w:t>
      </w:r>
    </w:p>
    <w:p w:rsidR="005A43BC" w:rsidRDefault="005A43BC" w:rsidP="005A43BC">
      <w:r w:rsidRPr="001327A9">
        <w:t>Clinical performance of a SaMD can also be viewed as the relationship between the verification and validation results of the SaMD algorithm and the clinical conditions of patients.  This</w:t>
      </w:r>
      <w:r>
        <w:t xml:space="preserve"> performance can also be determined using r</w:t>
      </w:r>
      <w:r w:rsidRPr="00FA48EF">
        <w:t xml:space="preserve">eal world data, where the data is useful in identifying less common </w:t>
      </w:r>
      <w:r>
        <w:t>use situations.</w:t>
      </w:r>
    </w:p>
    <w:p w:rsidR="005A43BC" w:rsidRDefault="005A43BC" w:rsidP="005A43BC">
      <w:r>
        <w:t>The clinical performance of a SaMD may be characterized by demonstrating:</w:t>
      </w:r>
    </w:p>
    <w:p w:rsidR="005A43BC" w:rsidRDefault="005A43BC" w:rsidP="005A43BC">
      <w:pPr>
        <w:numPr>
          <w:ilvl w:val="0"/>
          <w:numId w:val="3"/>
        </w:numPr>
        <w:spacing w:before="0" w:after="0"/>
      </w:pPr>
      <w:r>
        <w:t>S</w:t>
      </w:r>
      <w:r w:rsidRPr="00A164EC">
        <w:t>ensitivity</w:t>
      </w:r>
      <w:r>
        <w:t xml:space="preserve"> - ability of the SaMD to correctly identify across a range of available measurements patients with the intended clinical disease or condition;</w:t>
      </w:r>
    </w:p>
    <w:p w:rsidR="005A43BC" w:rsidRDefault="005A43BC" w:rsidP="005A43BC">
      <w:pPr>
        <w:numPr>
          <w:ilvl w:val="0"/>
          <w:numId w:val="3"/>
        </w:numPr>
        <w:spacing w:before="0" w:after="0"/>
      </w:pPr>
      <w:r>
        <w:t>S</w:t>
      </w:r>
      <w:r w:rsidRPr="00A164EC">
        <w:t>pecificity</w:t>
      </w:r>
      <w:r>
        <w:t xml:space="preserve"> - ability of a SaMD to correctly identify across a range of available measurements patients that do not have the intended disease or condition; </w:t>
      </w:r>
    </w:p>
    <w:p w:rsidR="005A43BC" w:rsidRDefault="005A43BC" w:rsidP="005A43BC">
      <w:pPr>
        <w:numPr>
          <w:ilvl w:val="0"/>
          <w:numId w:val="3"/>
        </w:numPr>
        <w:spacing w:before="0" w:after="0"/>
      </w:pPr>
      <w:r>
        <w:t>ROC curve - a graphical plot that shows the tradeoff between sensitivity and specificity as the decision threshold that separates SaMD’s negatives and positives is varied;</w:t>
      </w:r>
    </w:p>
    <w:p w:rsidR="005A43BC" w:rsidRDefault="005A43BC" w:rsidP="005A43BC">
      <w:pPr>
        <w:numPr>
          <w:ilvl w:val="0"/>
          <w:numId w:val="3"/>
        </w:numPr>
        <w:spacing w:before="0" w:after="0"/>
      </w:pPr>
      <w:r>
        <w:t>P</w:t>
      </w:r>
      <w:r w:rsidRPr="00340D16">
        <w:t>osit</w:t>
      </w:r>
      <w:r w:rsidRPr="00A164EC">
        <w:t>ive predictive value</w:t>
      </w:r>
      <w:r>
        <w:t xml:space="preserve"> – which indicates the likelihood of the patient having a disease or condition given that the SaMD’s output is positive;</w:t>
      </w:r>
    </w:p>
    <w:p w:rsidR="005A43BC" w:rsidRDefault="005A43BC" w:rsidP="005A43BC">
      <w:pPr>
        <w:numPr>
          <w:ilvl w:val="0"/>
          <w:numId w:val="3"/>
        </w:numPr>
        <w:spacing w:before="0" w:after="0"/>
      </w:pPr>
      <w:r>
        <w:t>N</w:t>
      </w:r>
      <w:r w:rsidRPr="00340D16">
        <w:t>egative predictive value</w:t>
      </w:r>
      <w:r>
        <w:t xml:space="preserve"> – which indicates the likelihood of the patient NOT having a disease or condition given that the SaMD’s output is negative;</w:t>
      </w:r>
    </w:p>
    <w:p w:rsidR="005A43BC" w:rsidRDefault="005A43BC" w:rsidP="005A43BC">
      <w:pPr>
        <w:numPr>
          <w:ilvl w:val="0"/>
          <w:numId w:val="3"/>
        </w:numPr>
        <w:spacing w:before="0" w:after="0"/>
      </w:pPr>
      <w:r>
        <w:t>L</w:t>
      </w:r>
      <w:r w:rsidRPr="00340D16">
        <w:t>ikelihood ratio</w:t>
      </w:r>
      <w:r>
        <w:t xml:space="preserve"> - the likelihood that a given result would be expected in a patient with the target condition compared to the likelihood that the same result would be expected in an individual without that condition; and</w:t>
      </w:r>
    </w:p>
    <w:p w:rsidR="005A43BC" w:rsidRPr="00B05996" w:rsidRDefault="005A43BC" w:rsidP="005A43BC">
      <w:pPr>
        <w:numPr>
          <w:ilvl w:val="0"/>
          <w:numId w:val="3"/>
        </w:numPr>
        <w:spacing w:before="0" w:after="0"/>
      </w:pPr>
      <w:r w:rsidRPr="00B05996">
        <w:t>Cut-off thresholds, indices or scales – should be meaningful for the intended use of the SaMD and established prior to validation.</w:t>
      </w:r>
    </w:p>
    <w:p w:rsidR="005A43BC" w:rsidRDefault="005A43BC" w:rsidP="005A43BC">
      <w:pPr>
        <w:autoSpaceDE w:val="0"/>
        <w:autoSpaceDN w:val="0"/>
        <w:adjustRightInd w:val="0"/>
        <w:rPr>
          <w:b/>
          <w:bCs/>
          <w:szCs w:val="24"/>
        </w:rPr>
      </w:pPr>
      <w:r w:rsidRPr="00B41EC6">
        <w:rPr>
          <w:b/>
          <w:bCs/>
          <w:szCs w:val="24"/>
        </w:rPr>
        <w:t xml:space="preserve">NOTE: </w:t>
      </w:r>
      <w:r w:rsidRPr="00B41EC6">
        <w:rPr>
          <w:szCs w:val="24"/>
        </w:rPr>
        <w:t>The sensitivity and specificity depend on the choice of a cut-off value (e.g.</w:t>
      </w:r>
      <w:r>
        <w:rPr>
          <w:szCs w:val="24"/>
        </w:rPr>
        <w:t>,</w:t>
      </w:r>
      <w:r w:rsidRPr="00B41EC6">
        <w:rPr>
          <w:szCs w:val="24"/>
        </w:rPr>
        <w:t xml:space="preserve"> to separate negative from positive values).</w:t>
      </w:r>
      <w:r w:rsidRPr="005A43BC">
        <w:rPr>
          <w:b/>
          <w:bCs/>
          <w:szCs w:val="24"/>
        </w:rPr>
        <w:t xml:space="preserve"> </w:t>
      </w:r>
    </w:p>
    <w:p w:rsidR="005A43BC" w:rsidRPr="00B41EC6" w:rsidRDefault="005A43BC" w:rsidP="005A43BC">
      <w:pPr>
        <w:autoSpaceDE w:val="0"/>
        <w:autoSpaceDN w:val="0"/>
        <w:adjustRightInd w:val="0"/>
        <w:rPr>
          <w:szCs w:val="24"/>
        </w:rPr>
      </w:pPr>
      <w:r w:rsidRPr="00B41EC6">
        <w:rPr>
          <w:b/>
          <w:bCs/>
          <w:szCs w:val="24"/>
        </w:rPr>
        <w:t xml:space="preserve">NOTE: </w:t>
      </w:r>
      <w:r w:rsidRPr="00B41EC6">
        <w:rPr>
          <w:szCs w:val="24"/>
        </w:rPr>
        <w:t>Predictive value depends on the prevalence of the disease or condition in the population of interest.</w:t>
      </w:r>
    </w:p>
    <w:p w:rsidR="00E8066F" w:rsidRDefault="00E8066F" w:rsidP="005A43BC">
      <w:pPr>
        <w:pStyle w:val="Heading2"/>
      </w:pPr>
      <w:bookmarkStart w:id="27" w:name="_Toc458026261"/>
      <w:r>
        <w:lastRenderedPageBreak/>
        <w:t xml:space="preserve">Analytical </w:t>
      </w:r>
      <w:r w:rsidR="00AF0AE1">
        <w:t xml:space="preserve">Validity </w:t>
      </w:r>
      <w:r>
        <w:t>of</w:t>
      </w:r>
      <w:r w:rsidRPr="00D43783">
        <w:t xml:space="preserve"> </w:t>
      </w:r>
      <w:r>
        <w:t xml:space="preserve">a </w:t>
      </w:r>
      <w:r w:rsidRPr="00D43783">
        <w:t>SaMD</w:t>
      </w:r>
      <w:bookmarkEnd w:id="25"/>
      <w:bookmarkEnd w:id="26"/>
      <w:bookmarkEnd w:id="27"/>
    </w:p>
    <w:p w:rsidR="00FF5C53" w:rsidRDefault="00FF5C53" w:rsidP="00FF5C53">
      <w:r>
        <w:t>The analytical validity of a SaMD is the ability of a SaMD to accurately and reliably generate the intended output, from the input data, i.e., analytical validity measures the SaMD’s ability to correctly and reliably process input data and generate output data with</w:t>
      </w:r>
      <w:r w:rsidRPr="006D30A4">
        <w:t xml:space="preserve"> </w:t>
      </w:r>
      <w:r>
        <w:t>accuracy, and repeatability and reproducibility</w:t>
      </w:r>
      <w:r w:rsidR="00A53563">
        <w:t>,</w:t>
      </w:r>
      <w:r>
        <w:t xml:space="preserve"> i.e., precision.</w:t>
      </w:r>
      <w:r w:rsidRPr="00854C79">
        <w:t xml:space="preserve"> </w:t>
      </w:r>
      <w:r>
        <w:t>Analytical validity may also include measures for analytical sensitivity (e.g., limit of detection), and linearity or behavior of output across the range of input data that is allowed by the SaMD.</w:t>
      </w:r>
    </w:p>
    <w:p w:rsidR="00FF5C53" w:rsidRDefault="00FF5C53" w:rsidP="00FF5C53">
      <w:pPr>
        <w:spacing w:after="240"/>
      </w:pPr>
      <w:r>
        <w:t xml:space="preserve">Analytical validity is generally evaluated and determined by the manufacturer during the verification and validation phase of the software development lifecycle using a QMS. Analytical validity is always expected for a SaMD. </w:t>
      </w:r>
    </w:p>
    <w:p w:rsidR="00FF5C53" w:rsidRDefault="00FF5C53" w:rsidP="00FF5C53">
      <w:pPr>
        <w:spacing w:after="240"/>
      </w:pPr>
      <w:r>
        <w:t>Analytical validity confirms and provides objective evidence that (a)</w:t>
      </w:r>
      <w:r w:rsidRPr="00F463E1">
        <w:t xml:space="preserve"> </w:t>
      </w:r>
      <w:r>
        <w:t xml:space="preserve">the </w:t>
      </w:r>
      <w:r w:rsidRPr="00F463E1">
        <w:t>s</w:t>
      </w:r>
      <w:r>
        <w:t xml:space="preserve">oftware meets its specification, in other words, </w:t>
      </w:r>
      <w:r w:rsidRPr="00F463E1">
        <w:t>“is the software being built right?”</w:t>
      </w:r>
      <w:r>
        <w:t xml:space="preserve">, and (b) software specifications conform to user needs and intended uses, and that the particular requirements implemented through software can be consistently fulfilled, in other words, </w:t>
      </w:r>
      <w:r w:rsidRPr="00A75FDF">
        <w:t xml:space="preserve">“is </w:t>
      </w:r>
      <w:r>
        <w:t xml:space="preserve">the right software being built?” </w:t>
      </w:r>
    </w:p>
    <w:p w:rsidR="00FF5C53" w:rsidRDefault="00FF5C53" w:rsidP="00FF5C53">
      <w:pPr>
        <w:spacing w:after="240"/>
      </w:pPr>
      <w:r>
        <w:t xml:space="preserve">The analytical </w:t>
      </w:r>
      <w:r w:rsidR="0048524B">
        <w:t xml:space="preserve">validity </w:t>
      </w:r>
      <w:r>
        <w:t>of a SaMD will include measures to demonstrate the following:</w:t>
      </w:r>
    </w:p>
    <w:p w:rsidR="00FF5C53" w:rsidRDefault="00FF5C53" w:rsidP="00FF5C53">
      <w:pPr>
        <w:numPr>
          <w:ilvl w:val="0"/>
          <w:numId w:val="3"/>
        </w:numPr>
        <w:spacing w:before="0" w:after="0"/>
      </w:pPr>
      <w:r>
        <w:t xml:space="preserve">Accuracy - </w:t>
      </w:r>
      <w:r w:rsidRPr="00B90983">
        <w:t>degree of closeness of measurements of a quantity to that quant</w:t>
      </w:r>
      <w:r>
        <w:t>it</w:t>
      </w:r>
      <w:r w:rsidRPr="00B90983">
        <w:t>y's true value</w:t>
      </w:r>
      <w:r>
        <w:t xml:space="preserve">. When the output of the SaMD and true value are binary, </w:t>
      </w:r>
      <w:r w:rsidRPr="00774575">
        <w:t xml:space="preserve">accuracy is the proportion of true results (both true positives and true negatives) among the total number of </w:t>
      </w:r>
      <w:r>
        <w:t>output values</w:t>
      </w:r>
      <w:r w:rsidRPr="00774575">
        <w:t xml:space="preserve"> examined</w:t>
      </w:r>
      <w:r>
        <w:t xml:space="preserve">; </w:t>
      </w:r>
    </w:p>
    <w:p w:rsidR="00FF5C53" w:rsidRPr="00D463E5" w:rsidRDefault="00FF5C53" w:rsidP="00FF5C53">
      <w:pPr>
        <w:numPr>
          <w:ilvl w:val="0"/>
          <w:numId w:val="3"/>
        </w:numPr>
        <w:spacing w:before="0" w:after="0"/>
      </w:pPr>
      <w:r w:rsidRPr="00D463E5">
        <w:t xml:space="preserve">Precision </w:t>
      </w:r>
      <w:r>
        <w:t xml:space="preserve">- </w:t>
      </w:r>
      <w:r w:rsidRPr="00D463E5">
        <w:t xml:space="preserve">related to reproducibility and repeatability, is the degree to which repeated measurements under unchanged conditions show the same results; </w:t>
      </w:r>
    </w:p>
    <w:p w:rsidR="00FF5C53" w:rsidRPr="00D463E5" w:rsidRDefault="00FF5C53" w:rsidP="00FF5C53">
      <w:pPr>
        <w:numPr>
          <w:ilvl w:val="0"/>
          <w:numId w:val="3"/>
        </w:numPr>
        <w:spacing w:before="0" w:after="0"/>
      </w:pPr>
      <w:r w:rsidRPr="00D463E5">
        <w:t xml:space="preserve">Limit of detection </w:t>
      </w:r>
      <w:r>
        <w:t xml:space="preserve">- </w:t>
      </w:r>
      <w:r w:rsidRPr="00D463E5">
        <w:t>ability of the SaMD to discern between information-bearing patterns of a clinical condition and random patterns that distract from the information</w:t>
      </w:r>
      <w:r>
        <w:t>;</w:t>
      </w:r>
      <w:r w:rsidRPr="00D463E5">
        <w:t xml:space="preserve"> </w:t>
      </w:r>
    </w:p>
    <w:p w:rsidR="00FF5C53" w:rsidRDefault="00FF5C53" w:rsidP="00FF5C53">
      <w:pPr>
        <w:numPr>
          <w:ilvl w:val="0"/>
          <w:numId w:val="3"/>
        </w:numPr>
        <w:spacing w:before="0" w:after="0"/>
      </w:pPr>
      <w:r>
        <w:t xml:space="preserve">Linearity or associated transfer function - the behavior of the </w:t>
      </w:r>
      <w:r w:rsidRPr="00112023">
        <w:t xml:space="preserve">output </w:t>
      </w:r>
      <w:r>
        <w:t xml:space="preserve">across the range of </w:t>
      </w:r>
      <w:r w:rsidRPr="00112023">
        <w:t xml:space="preserve">input </w:t>
      </w:r>
      <w:r>
        <w:t>data that is allowed by the SaMD; and</w:t>
      </w:r>
    </w:p>
    <w:p w:rsidR="00FF5C53" w:rsidRDefault="00FF5C53" w:rsidP="00FF5C53">
      <w:pPr>
        <w:numPr>
          <w:ilvl w:val="0"/>
          <w:numId w:val="3"/>
        </w:numPr>
        <w:spacing w:before="0" w:after="0"/>
      </w:pPr>
      <w:r>
        <w:t xml:space="preserve">Analytical sensitivity - </w:t>
      </w:r>
      <w:r w:rsidRPr="007A5CF3">
        <w:rPr>
          <w:bCs/>
          <w:szCs w:val="36"/>
        </w:rPr>
        <w:t>degree to which the algorithm’s output is affected by</w:t>
      </w:r>
      <w:r w:rsidR="000F0F87">
        <w:rPr>
          <w:bCs/>
          <w:szCs w:val="36"/>
        </w:rPr>
        <w:t xml:space="preserve"> the input data (e.g.,</w:t>
      </w:r>
      <w:r w:rsidRPr="007A5CF3">
        <w:rPr>
          <w:bCs/>
          <w:szCs w:val="36"/>
        </w:rPr>
        <w:t xml:space="preserve"> </w:t>
      </w:r>
      <w:r w:rsidRPr="007A5CF3">
        <w:rPr>
          <w:rFonts w:ascii="Times" w:hAnsi="Times" w:cs="Times"/>
          <w:color w:val="000000"/>
        </w:rPr>
        <w:t xml:space="preserve">parameters affecting input data </w:t>
      </w:r>
      <w:r w:rsidR="000F0F87">
        <w:rPr>
          <w:rFonts w:ascii="Times" w:hAnsi="Times" w:cs="Times"/>
          <w:color w:val="000000"/>
        </w:rPr>
        <w:t>may include</w:t>
      </w:r>
      <w:r w:rsidR="000F0F87" w:rsidRPr="007A5CF3">
        <w:rPr>
          <w:rFonts w:ascii="Times" w:hAnsi="Times" w:cs="Times"/>
          <w:color w:val="000000"/>
        </w:rPr>
        <w:t xml:space="preserve"> </w:t>
      </w:r>
      <w:r w:rsidRPr="007A5CF3">
        <w:rPr>
          <w:rFonts w:ascii="Times" w:hAnsi="Times" w:cs="Times"/>
          <w:color w:val="000000"/>
        </w:rPr>
        <w:t>perturbation, image resolution, illuminations, data spatial distribution, data amount, etc</w:t>
      </w:r>
      <w:r w:rsidRPr="007A5CF3">
        <w:rPr>
          <w:bCs/>
          <w:szCs w:val="36"/>
        </w:rPr>
        <w:t>.</w:t>
      </w:r>
      <w:r>
        <w:rPr>
          <w:bCs/>
          <w:szCs w:val="36"/>
        </w:rPr>
        <w:t>)</w:t>
      </w:r>
      <w:r w:rsidR="006110A2">
        <w:rPr>
          <w:bCs/>
          <w:szCs w:val="36"/>
        </w:rPr>
        <w:t>.</w:t>
      </w:r>
    </w:p>
    <w:p w:rsidR="007A5CF3" w:rsidRDefault="009F6125" w:rsidP="006110A2">
      <w:pPr>
        <w:spacing w:after="0"/>
        <w:rPr>
          <w:b/>
          <w:kern w:val="28"/>
          <w:sz w:val="28"/>
        </w:rPr>
      </w:pPr>
      <w:bookmarkStart w:id="28" w:name="_Toc457161909"/>
      <w:bookmarkEnd w:id="28"/>
      <w:r w:rsidDel="009F6125">
        <w:t xml:space="preserve"> </w:t>
      </w:r>
      <w:bookmarkStart w:id="29" w:name="_Toc452909191"/>
      <w:bookmarkStart w:id="30" w:name="_Toc452909224"/>
      <w:bookmarkStart w:id="31" w:name="_Toc452909257"/>
      <w:bookmarkStart w:id="32" w:name="_Toc452909297"/>
      <w:bookmarkStart w:id="33" w:name="_Toc452909352"/>
      <w:bookmarkStart w:id="34" w:name="_Toc452909487"/>
      <w:bookmarkStart w:id="35" w:name="_Toc452909619"/>
      <w:bookmarkEnd w:id="29"/>
      <w:bookmarkEnd w:id="30"/>
      <w:bookmarkEnd w:id="31"/>
      <w:bookmarkEnd w:id="32"/>
      <w:bookmarkEnd w:id="33"/>
      <w:bookmarkEnd w:id="34"/>
      <w:bookmarkEnd w:id="35"/>
      <w:r w:rsidR="007A5CF3">
        <w:br w:type="page"/>
      </w:r>
    </w:p>
    <w:p w:rsidR="005219B9" w:rsidRDefault="00E849E9">
      <w:pPr>
        <w:pStyle w:val="Heading1"/>
      </w:pPr>
      <w:bookmarkStart w:id="36" w:name="_Toc457248046"/>
      <w:bookmarkStart w:id="37" w:name="_Toc457370989"/>
      <w:bookmarkStart w:id="38" w:name="_Toc458026262"/>
      <w:r>
        <w:lastRenderedPageBreak/>
        <w:t xml:space="preserve">General </w:t>
      </w:r>
      <w:r w:rsidR="00F64CC5">
        <w:t xml:space="preserve">Principles </w:t>
      </w:r>
      <w:r w:rsidR="00674604">
        <w:t xml:space="preserve">and Context </w:t>
      </w:r>
      <w:r w:rsidR="00F64CC5">
        <w:t xml:space="preserve">of </w:t>
      </w:r>
      <w:r w:rsidR="003A08BE">
        <w:t xml:space="preserve">SaMD </w:t>
      </w:r>
      <w:r w:rsidR="00F64CC5">
        <w:t>Clinical Evaluation</w:t>
      </w:r>
      <w:bookmarkEnd w:id="36"/>
      <w:bookmarkEnd w:id="37"/>
      <w:bookmarkEnd w:id="38"/>
    </w:p>
    <w:p w:rsidR="004D15D3" w:rsidRDefault="00BF481B" w:rsidP="00225BD9">
      <w:pPr>
        <w:spacing w:before="240"/>
      </w:pPr>
      <w:r>
        <w:t xml:space="preserve">At the highest and simplest level of abstraction a SaMD can be described as a software </w:t>
      </w:r>
      <w:r w:rsidR="002C3AD2">
        <w:t xml:space="preserve">that utilizes an </w:t>
      </w:r>
      <w:r>
        <w:t xml:space="preserve">algorithm </w:t>
      </w:r>
      <w:r w:rsidR="002C3AD2">
        <w:t>(</w:t>
      </w:r>
      <w:r w:rsidR="003923AE">
        <w:t xml:space="preserve">logic, </w:t>
      </w:r>
      <w:r w:rsidRPr="00BF481B">
        <w:t>set of rules</w:t>
      </w:r>
      <w:r w:rsidR="003923AE">
        <w:t>, or a model</w:t>
      </w:r>
      <w:r w:rsidR="002C3AD2">
        <w:t>)</w:t>
      </w:r>
      <w:r w:rsidRPr="00BF481B">
        <w:t xml:space="preserve"> </w:t>
      </w:r>
      <w:r>
        <w:t>that operates on data input (digitized content) to produce an output that is information intended for medical purposes as defined by the SaMD manufacturer</w:t>
      </w:r>
      <w:r w:rsidR="009E2052">
        <w:t xml:space="preserve"> as represented in </w:t>
      </w:r>
      <w:r w:rsidR="009E2052">
        <w:fldChar w:fldCharType="begin"/>
      </w:r>
      <w:r w:rsidR="009E2052">
        <w:instrText xml:space="preserve"> REF _Ref452974724 \h </w:instrText>
      </w:r>
      <w:r w:rsidR="009E2052">
        <w:fldChar w:fldCharType="separate"/>
      </w:r>
      <w:r w:rsidR="00D47222">
        <w:t xml:space="preserve">Figure </w:t>
      </w:r>
      <w:r w:rsidR="00D47222">
        <w:rPr>
          <w:noProof/>
        </w:rPr>
        <w:t>2</w:t>
      </w:r>
      <w:r w:rsidR="009E2052">
        <w:fldChar w:fldCharType="end"/>
      </w:r>
      <w:r w:rsidR="009E2052">
        <w:t xml:space="preserve"> below</w:t>
      </w:r>
      <w:r>
        <w:t xml:space="preserve">.  </w:t>
      </w:r>
    </w:p>
    <w:p w:rsidR="00FA1602" w:rsidRDefault="009255D1" w:rsidP="00FA1602">
      <w:pPr>
        <w:keepNext/>
        <w:spacing w:before="240"/>
      </w:pPr>
      <w:r>
        <w:rPr>
          <w:noProof/>
          <w:lang w:val="en-AU" w:eastAsia="en-AU"/>
        </w:rPr>
        <mc:AlternateContent>
          <mc:Choice Requires="wpc">
            <w:drawing>
              <wp:inline distT="0" distB="0" distL="0" distR="0" wp14:anchorId="2C9BCD63" wp14:editId="70230C07">
                <wp:extent cx="5486400" cy="2484408"/>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 name="Rounded Rectangle 6"/>
                        <wps:cNvSpPr/>
                        <wps:spPr>
                          <a:xfrm>
                            <a:off x="2011017" y="420370"/>
                            <a:ext cx="1571623" cy="1009652"/>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366E7E" w:rsidRPr="007438DC" w:rsidRDefault="00366E7E" w:rsidP="007438DC">
                              <w:pPr>
                                <w:spacing w:before="0" w:after="0"/>
                                <w:jc w:val="center"/>
                                <w:rPr>
                                  <w:sz w:val="20"/>
                                </w:rPr>
                              </w:pPr>
                              <w:r w:rsidRPr="007438DC">
                                <w:rPr>
                                  <w:sz w:val="20"/>
                                </w:rPr>
                                <w:t>Algorithm, inference engine,</w:t>
                              </w:r>
                            </w:p>
                            <w:p w:rsidR="00366E7E" w:rsidRPr="007438DC" w:rsidRDefault="00366E7E" w:rsidP="007438DC">
                              <w:pPr>
                                <w:spacing w:before="0" w:after="0"/>
                                <w:jc w:val="center"/>
                                <w:rPr>
                                  <w:sz w:val="20"/>
                                </w:rPr>
                              </w:pPr>
                              <w:r w:rsidRPr="007438DC">
                                <w:rPr>
                                  <w:sz w:val="20"/>
                                </w:rPr>
                                <w:t>Equations,</w:t>
                              </w:r>
                            </w:p>
                            <w:p w:rsidR="00366E7E" w:rsidRPr="007438DC" w:rsidRDefault="00366E7E" w:rsidP="007438DC">
                              <w:pPr>
                                <w:spacing w:before="0" w:after="0"/>
                                <w:jc w:val="center"/>
                                <w:rPr>
                                  <w:sz w:val="20"/>
                                </w:rPr>
                              </w:pPr>
                              <w:r w:rsidRPr="007438DC">
                                <w:rPr>
                                  <w:sz w:val="20"/>
                                </w:rPr>
                                <w:t>Analysis engine</w:t>
                              </w:r>
                            </w:p>
                            <w:p w:rsidR="00366E7E" w:rsidRPr="007438DC" w:rsidRDefault="00366E7E" w:rsidP="007438DC">
                              <w:pPr>
                                <w:spacing w:before="0" w:after="0"/>
                                <w:jc w:val="center"/>
                                <w:rPr>
                                  <w:sz w:val="20"/>
                                </w:rPr>
                              </w:pPr>
                              <w:r w:rsidRPr="007438DC">
                                <w:rPr>
                                  <w:sz w:val="20"/>
                                </w:rPr>
                                <w:t xml:space="preserve">Model based logic, </w:t>
                              </w:r>
                              <w:proofErr w:type="spellStart"/>
                              <w:r w:rsidRPr="007438DC">
                                <w:rPr>
                                  <w:sz w:val="20"/>
                                </w:rPr>
                                <w:t>etc</w:t>
                              </w:r>
                              <w:proofErr w:type="spellEnd"/>
                            </w:p>
                            <w:p w:rsidR="00366E7E" w:rsidRDefault="00366E7E" w:rsidP="008734DA">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Rounded Rectangle 8"/>
                        <wps:cNvSpPr/>
                        <wps:spPr>
                          <a:xfrm>
                            <a:off x="3943228" y="673237"/>
                            <a:ext cx="1190625" cy="838202"/>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366E7E" w:rsidRPr="007438DC" w:rsidRDefault="00366E7E" w:rsidP="007438DC">
                              <w:pPr>
                                <w:spacing w:before="0" w:after="0"/>
                                <w:jc w:val="center"/>
                                <w:rPr>
                                  <w:sz w:val="20"/>
                                </w:rPr>
                              </w:pPr>
                              <w:proofErr w:type="spellStart"/>
                              <w:r w:rsidRPr="007438DC">
                                <w:rPr>
                                  <w:sz w:val="20"/>
                                </w:rPr>
                                <w:t>SaMD</w:t>
                              </w:r>
                              <w:proofErr w:type="spellEnd"/>
                              <w:r w:rsidRPr="007438DC">
                                <w:rPr>
                                  <w:sz w:val="20"/>
                                </w:rPr>
                                <w:t xml:space="preserve"> defined outputs</w:t>
                              </w:r>
                            </w:p>
                            <w:p w:rsidR="00366E7E" w:rsidRPr="007438DC" w:rsidRDefault="00366E7E" w:rsidP="007438DC">
                              <w:pPr>
                                <w:spacing w:before="0" w:after="0"/>
                                <w:jc w:val="center"/>
                                <w:rPr>
                                  <w:sz w:val="20"/>
                                </w:rPr>
                              </w:pPr>
                              <w:r w:rsidRPr="007438DC">
                                <w:rPr>
                                  <w:sz w:val="20"/>
                                </w:rPr>
                                <w:t>(inform, drive, diagnose, treat)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 name="Rounded Rectangle 10"/>
                        <wps:cNvSpPr/>
                        <wps:spPr>
                          <a:xfrm>
                            <a:off x="85724" y="668019"/>
                            <a:ext cx="1428751" cy="981076"/>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366E7E" w:rsidRPr="007438DC" w:rsidRDefault="00366E7E" w:rsidP="008734DA">
                              <w:pPr>
                                <w:spacing w:before="0" w:after="0"/>
                                <w:jc w:val="center"/>
                                <w:rPr>
                                  <w:b/>
                                  <w:sz w:val="22"/>
                                </w:rPr>
                              </w:pPr>
                              <w:r w:rsidRPr="007438DC">
                                <w:rPr>
                                  <w:b/>
                                  <w:sz w:val="22"/>
                                </w:rPr>
                                <w:t>Patient data</w:t>
                              </w:r>
                            </w:p>
                            <w:p w:rsidR="00366E7E" w:rsidRPr="007438DC" w:rsidRDefault="00366E7E" w:rsidP="008734DA">
                              <w:pPr>
                                <w:jc w:val="center"/>
                                <w:rPr>
                                  <w:sz w:val="22"/>
                                </w:rPr>
                              </w:pPr>
                              <w:r w:rsidRPr="007438DC">
                                <w:rPr>
                                  <w:sz w:val="22"/>
                                </w:rPr>
                                <w:t>(lab results,</w:t>
                              </w:r>
                              <w:r>
                                <w:rPr>
                                  <w:sz w:val="22"/>
                                </w:rPr>
                                <w:t xml:space="preserve"> image</w:t>
                              </w:r>
                              <w:r w:rsidRPr="007438DC">
                                <w:rPr>
                                  <w:sz w:val="22"/>
                                </w:rPr>
                                <w:t xml:space="preserve"> medical device data, physiological status,</w:t>
                              </w:r>
                              <w:r>
                                <w:rPr>
                                  <w:sz w:val="22"/>
                                </w:rPr>
                                <w:t xml:space="preserve"> symptoms,</w:t>
                              </w:r>
                              <w:r w:rsidRPr="007438DC">
                                <w:rPr>
                                  <w:sz w:val="22"/>
                                </w:rPr>
                                <w:t xml:space="preserve"> </w:t>
                              </w:r>
                              <w:proofErr w:type="spellStart"/>
                              <w:r w:rsidRPr="007438DC">
                                <w:rPr>
                                  <w:sz w:val="22"/>
                                </w:rPr>
                                <w:t>etc</w:t>
                              </w:r>
                              <w:proofErr w:type="spellEnd"/>
                              <w:r w:rsidRPr="007438DC">
                                <w:rPr>
                                  <w:sz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Rounded Rectangle 11"/>
                        <wps:cNvSpPr/>
                        <wps:spPr>
                          <a:xfrm>
                            <a:off x="2400300" y="1649095"/>
                            <a:ext cx="1219139" cy="704849"/>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366E7E" w:rsidRPr="007438DC" w:rsidRDefault="00366E7E" w:rsidP="008734DA">
                              <w:pPr>
                                <w:spacing w:before="0" w:after="0"/>
                                <w:jc w:val="center"/>
                                <w:rPr>
                                  <w:sz w:val="20"/>
                                </w:rPr>
                              </w:pPr>
                              <w:r w:rsidRPr="007438DC">
                                <w:rPr>
                                  <w:sz w:val="20"/>
                                </w:rPr>
                                <w:t>Reference Data</w:t>
                              </w:r>
                            </w:p>
                            <w:p w:rsidR="00366E7E" w:rsidRPr="007438DC" w:rsidRDefault="00366E7E" w:rsidP="008734DA">
                              <w:pPr>
                                <w:spacing w:before="0" w:after="0"/>
                                <w:jc w:val="center"/>
                                <w:rPr>
                                  <w:sz w:val="20"/>
                                </w:rPr>
                              </w:pPr>
                              <w:r w:rsidRPr="007438DC">
                                <w:rPr>
                                  <w:sz w:val="20"/>
                                </w:rPr>
                                <w:t>Knowledge Base,</w:t>
                              </w:r>
                            </w:p>
                            <w:p w:rsidR="00366E7E" w:rsidRPr="007438DC" w:rsidRDefault="00366E7E" w:rsidP="008734DA">
                              <w:pPr>
                                <w:spacing w:before="0" w:after="0"/>
                                <w:jc w:val="center"/>
                                <w:rPr>
                                  <w:sz w:val="20"/>
                                </w:rPr>
                              </w:pPr>
                              <w:r w:rsidRPr="007438DC">
                                <w:rPr>
                                  <w:sz w:val="20"/>
                                </w:rPr>
                                <w:t>Rules</w:t>
                              </w:r>
                            </w:p>
                            <w:p w:rsidR="00366E7E" w:rsidRPr="007438DC" w:rsidRDefault="00366E7E" w:rsidP="008734DA">
                              <w:pPr>
                                <w:spacing w:before="0" w:after="0"/>
                                <w:jc w:val="center"/>
                                <w:rPr>
                                  <w:sz w:val="20"/>
                                </w:rPr>
                              </w:pPr>
                              <w:r w:rsidRPr="007438DC">
                                <w:rPr>
                                  <w:sz w:val="20"/>
                                </w:rPr>
                                <w:t>Criteria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 name="Right Arrow 9"/>
                        <wps:cNvSpPr/>
                        <wps:spPr>
                          <a:xfrm>
                            <a:off x="1514475" y="877570"/>
                            <a:ext cx="409575" cy="228600"/>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ight Arrow 13"/>
                        <wps:cNvSpPr/>
                        <wps:spPr>
                          <a:xfrm>
                            <a:off x="3552824" y="877570"/>
                            <a:ext cx="390403" cy="228600"/>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Bent-Up Arrow 12"/>
                        <wps:cNvSpPr/>
                        <wps:spPr>
                          <a:xfrm flipH="1">
                            <a:off x="2057400" y="1449070"/>
                            <a:ext cx="342900" cy="523875"/>
                          </a:xfrm>
                          <a:prstGeom prst="ben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247648" y="333776"/>
                            <a:ext cx="1123950"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E7E" w:rsidRPr="00C543A2" w:rsidRDefault="00366E7E" w:rsidP="00C543A2">
                              <w:pPr>
                                <w:jc w:val="center"/>
                                <w:rPr>
                                  <w:b/>
                                  <w:u w:val="single"/>
                                </w:rPr>
                              </w:pPr>
                              <w:proofErr w:type="spellStart"/>
                              <w:r w:rsidRPr="00C543A2">
                                <w:rPr>
                                  <w:b/>
                                  <w:u w:val="single"/>
                                </w:rPr>
                                <w:t>S</w:t>
                              </w:r>
                              <w:r>
                                <w:rPr>
                                  <w:b/>
                                  <w:u w:val="single"/>
                                </w:rPr>
                                <w:t>aMD</w:t>
                              </w:r>
                              <w:proofErr w:type="spellEnd"/>
                              <w:r w:rsidRPr="00C543A2">
                                <w:rPr>
                                  <w:b/>
                                  <w:u w:val="single"/>
                                </w:rPr>
                                <w:t xml:space="preserve"> inputs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6" name="Text Box 16"/>
                        <wps:cNvSpPr txBox="1"/>
                        <wps:spPr>
                          <a:xfrm>
                            <a:off x="4009903" y="329141"/>
                            <a:ext cx="1123950"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E7E" w:rsidRPr="00C543A2" w:rsidRDefault="00366E7E" w:rsidP="00C543A2">
                              <w:pPr>
                                <w:jc w:val="center"/>
                                <w:rPr>
                                  <w:b/>
                                  <w:u w:val="single"/>
                                </w:rPr>
                              </w:pPr>
                              <w:proofErr w:type="spellStart"/>
                              <w:r w:rsidRPr="00C543A2">
                                <w:rPr>
                                  <w:b/>
                                  <w:u w:val="single"/>
                                </w:rPr>
                                <w:t>S</w:t>
                              </w:r>
                              <w:r>
                                <w:rPr>
                                  <w:b/>
                                  <w:u w:val="single"/>
                                </w:rPr>
                                <w:t>aMD</w:t>
                              </w:r>
                              <w:proofErr w:type="spellEnd"/>
                              <w:r w:rsidRPr="00C543A2">
                                <w:rPr>
                                  <w:b/>
                                  <w:u w:val="single"/>
                                </w:rPr>
                                <w:t xml:space="preserve"> </w:t>
                              </w:r>
                              <w:r>
                                <w:rPr>
                                  <w:b/>
                                  <w:u w:val="single"/>
                                </w:rPr>
                                <w:t>out</w:t>
                              </w:r>
                              <w:r w:rsidRPr="00C543A2">
                                <w:rPr>
                                  <w:b/>
                                  <w:u w:val="single"/>
                                </w:rPr>
                                <w:t>puts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7" name="Text Box 17"/>
                        <wps:cNvSpPr txBox="1"/>
                        <wps:spPr>
                          <a:xfrm>
                            <a:off x="2133539" y="0"/>
                            <a:ext cx="1343025"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E7E" w:rsidRPr="00C543A2" w:rsidRDefault="00366E7E" w:rsidP="00C543A2">
                              <w:pPr>
                                <w:jc w:val="center"/>
                                <w:rPr>
                                  <w:b/>
                                  <w:u w:val="single"/>
                                </w:rPr>
                              </w:pPr>
                              <w:proofErr w:type="spellStart"/>
                              <w:r w:rsidRPr="00C543A2">
                                <w:rPr>
                                  <w:b/>
                                  <w:u w:val="single"/>
                                </w:rPr>
                                <w:t>S</w:t>
                              </w:r>
                              <w:r>
                                <w:rPr>
                                  <w:b/>
                                  <w:u w:val="single"/>
                                </w:rPr>
                                <w:t>aMD</w:t>
                              </w:r>
                              <w:proofErr w:type="spellEnd"/>
                              <w:r w:rsidRPr="00C543A2">
                                <w:rPr>
                                  <w:b/>
                                  <w:u w:val="single"/>
                                </w:rPr>
                                <w:t xml:space="preserve"> </w:t>
                              </w:r>
                              <w:r>
                                <w:rPr>
                                  <w:b/>
                                  <w:u w:val="single"/>
                                </w:rPr>
                                <w:t>Algorithm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5" name="Rounded Rectangle 15"/>
                        <wps:cNvSpPr/>
                        <wps:spPr>
                          <a:xfrm>
                            <a:off x="1924050" y="334010"/>
                            <a:ext cx="1762125" cy="21151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5="http://schemas.microsoft.com/office/word/2012/wordml">
            <w:pict>
              <v:group w14:anchorId="2C9BCD63" id="Canvas 3" o:spid="_x0000_s1026" editas="canvas" style="width:6in;height:195.6pt;mso-position-horizontal-relative:char;mso-position-vertical-relative:line" coordsize="54864,24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4841;visibility:visible;mso-wrap-style:square">
                  <v:fill o:detectmouseclick="t"/>
                  <v:path o:connecttype="none"/>
                </v:shape>
                <v:roundrect id="Rounded Rectangle 6" o:spid="_x0000_s1028" style="position:absolute;left:20110;top:4203;width:15716;height:10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8p9MQA&#10;AADaAAAADwAAAGRycy9kb3ducmV2LnhtbESPzWrCQBSF94W+w3ALboqZKNSUNKMUUcjGQKNduLtk&#10;bpPUzJ2QGTX26TuFgsvD+fk42Wo0nbjQ4FrLCmZRDIK4srrlWsFhv52+gnAeWWNnmRTcyMFq+fiQ&#10;YartlT/oUvpahBF2KSpovO9TKV3VkEEX2Z44eF92MOiDHGqpB7yGcdPJeRwvpMGWA6HBntYNVafy&#10;bALkZ27L8vSdb7h+2SWUFJ/Px0KpydP4/gbC0+jv4f92rhUs4O9Ku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KfTEAAAA2gAAAA8AAAAAAAAAAAAAAAAAmAIAAGRycy9k&#10;b3ducmV2LnhtbFBLBQYAAAAABAAEAPUAAACJAwAAAAA=&#10;" fillcolor="white [3201]" strokecolor="#4f81bd [3204]" strokeweight="2pt">
                  <v:textbox inset="0,0,0,0">
                    <w:txbxContent>
                      <w:p w:rsidR="00366E7E" w:rsidRPr="007438DC" w:rsidRDefault="00366E7E" w:rsidP="007438DC">
                        <w:pPr>
                          <w:spacing w:before="0" w:after="0"/>
                          <w:jc w:val="center"/>
                          <w:rPr>
                            <w:sz w:val="20"/>
                          </w:rPr>
                        </w:pPr>
                        <w:r w:rsidRPr="007438DC">
                          <w:rPr>
                            <w:sz w:val="20"/>
                          </w:rPr>
                          <w:t>Algorithm, inference engine,</w:t>
                        </w:r>
                      </w:p>
                      <w:p w:rsidR="00366E7E" w:rsidRPr="007438DC" w:rsidRDefault="00366E7E" w:rsidP="007438DC">
                        <w:pPr>
                          <w:spacing w:before="0" w:after="0"/>
                          <w:jc w:val="center"/>
                          <w:rPr>
                            <w:sz w:val="20"/>
                          </w:rPr>
                        </w:pPr>
                        <w:r w:rsidRPr="007438DC">
                          <w:rPr>
                            <w:sz w:val="20"/>
                          </w:rPr>
                          <w:t>Equations,</w:t>
                        </w:r>
                      </w:p>
                      <w:p w:rsidR="00366E7E" w:rsidRPr="007438DC" w:rsidRDefault="00366E7E" w:rsidP="007438DC">
                        <w:pPr>
                          <w:spacing w:before="0" w:after="0"/>
                          <w:jc w:val="center"/>
                          <w:rPr>
                            <w:sz w:val="20"/>
                          </w:rPr>
                        </w:pPr>
                        <w:r w:rsidRPr="007438DC">
                          <w:rPr>
                            <w:sz w:val="20"/>
                          </w:rPr>
                          <w:t>Analysis engine</w:t>
                        </w:r>
                      </w:p>
                      <w:p w:rsidR="00366E7E" w:rsidRPr="007438DC" w:rsidRDefault="00366E7E" w:rsidP="007438DC">
                        <w:pPr>
                          <w:spacing w:before="0" w:after="0"/>
                          <w:jc w:val="center"/>
                          <w:rPr>
                            <w:sz w:val="20"/>
                          </w:rPr>
                        </w:pPr>
                        <w:r w:rsidRPr="007438DC">
                          <w:rPr>
                            <w:sz w:val="20"/>
                          </w:rPr>
                          <w:t>Model based logic, etc</w:t>
                        </w:r>
                      </w:p>
                      <w:p w:rsidR="00366E7E" w:rsidRDefault="00366E7E" w:rsidP="008734DA">
                        <w:pPr>
                          <w:jc w:val="center"/>
                        </w:pPr>
                      </w:p>
                    </w:txbxContent>
                  </v:textbox>
                </v:roundrect>
                <v:roundrect id="Rounded Rectangle 8" o:spid="_x0000_s1029" style="position:absolute;left:39432;top:6732;width:11906;height:8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YHcEA&#10;AADaAAAADwAAAGRycy9kb3ducmV2LnhtbERPTWvCQBC9F/wPyxS8lLpRaC1pNiKi4EWh0R56G7LT&#10;JDU7G7Krxv76zqHg8fG+s8XgWnWhPjSeDUwnCSji0tuGKwPHw+b5DVSIyBZbz2TgRgEW+eghw9T6&#10;K3/QpYiVkhAOKRqoY+xSrUNZk8Mw8R2xcN++dxgF9pW2PV4l3LV6liSv2mHD0lBjR6uaylNxdlLy&#10;O/NFcfrZrrl62c1pvv98+tobM34clu+gIg3xLv53b60B2SpX5Abo/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sGB3BAAAA2gAAAA8AAAAAAAAAAAAAAAAAmAIAAGRycy9kb3du&#10;cmV2LnhtbFBLBQYAAAAABAAEAPUAAACGAwAAAAA=&#10;" fillcolor="white [3201]" strokecolor="#4f81bd [3204]" strokeweight="2pt">
                  <v:textbox inset="0,0,0,0">
                    <w:txbxContent>
                      <w:p w:rsidR="00366E7E" w:rsidRPr="007438DC" w:rsidRDefault="00366E7E" w:rsidP="007438DC">
                        <w:pPr>
                          <w:spacing w:before="0" w:after="0"/>
                          <w:jc w:val="center"/>
                          <w:rPr>
                            <w:sz w:val="20"/>
                          </w:rPr>
                        </w:pPr>
                        <w:r w:rsidRPr="007438DC">
                          <w:rPr>
                            <w:sz w:val="20"/>
                          </w:rPr>
                          <w:t>SaMD defined outputs</w:t>
                        </w:r>
                      </w:p>
                      <w:p w:rsidR="00366E7E" w:rsidRPr="007438DC" w:rsidRDefault="00366E7E" w:rsidP="007438DC">
                        <w:pPr>
                          <w:spacing w:before="0" w:after="0"/>
                          <w:jc w:val="center"/>
                          <w:rPr>
                            <w:sz w:val="20"/>
                          </w:rPr>
                        </w:pPr>
                        <w:r w:rsidRPr="007438DC">
                          <w:rPr>
                            <w:sz w:val="20"/>
                          </w:rPr>
                          <w:t>(inform, drive, diagnose, treat)</w:t>
                        </w:r>
                      </w:p>
                    </w:txbxContent>
                  </v:textbox>
                </v:roundrect>
                <v:roundrect id="Rounded Rectangle 10" o:spid="_x0000_s1030" style="position:absolute;left:857;top:6680;width:14287;height:9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R/cQA&#10;AADbAAAADwAAAGRycy9kb3ducmV2LnhtbESPTWvCQBCG7wX/wzIFL0U3Cn6QuopIBS8VjHrwNmSn&#10;SWp2NmS3mvrrO4eCtxnm/XhmsepcrW7UhsqzgdEwAUWce1txYeB03A7moEJEtlh7JgO/FGC17L0s&#10;MLX+zge6ZbFQEsIhRQNljE2qdchLchiGviGW25dvHUZZ20LbFu8S7mo9TpKpdlixNJTY0Kak/Jr9&#10;OCl5jH2WXb93H1xMPmc025/fLntj+q/d+h1UpC4+xf/unRV8oZdfZ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0f3EAAAA2wAAAA8AAAAAAAAAAAAAAAAAmAIAAGRycy9k&#10;b3ducmV2LnhtbFBLBQYAAAAABAAEAPUAAACJAwAAAAA=&#10;" fillcolor="white [3201]" strokecolor="#4f81bd [3204]" strokeweight="2pt">
                  <v:textbox inset="0,0,0,0">
                    <w:txbxContent>
                      <w:p w:rsidR="00366E7E" w:rsidRPr="007438DC" w:rsidRDefault="00366E7E" w:rsidP="008734DA">
                        <w:pPr>
                          <w:spacing w:before="0" w:after="0"/>
                          <w:jc w:val="center"/>
                          <w:rPr>
                            <w:b/>
                            <w:sz w:val="22"/>
                          </w:rPr>
                        </w:pPr>
                        <w:r w:rsidRPr="007438DC">
                          <w:rPr>
                            <w:b/>
                            <w:sz w:val="22"/>
                          </w:rPr>
                          <w:t>Patient data</w:t>
                        </w:r>
                      </w:p>
                      <w:p w:rsidR="00366E7E" w:rsidRPr="007438DC" w:rsidRDefault="00366E7E" w:rsidP="008734DA">
                        <w:pPr>
                          <w:jc w:val="center"/>
                          <w:rPr>
                            <w:sz w:val="22"/>
                          </w:rPr>
                        </w:pPr>
                        <w:r w:rsidRPr="007438DC">
                          <w:rPr>
                            <w:sz w:val="22"/>
                          </w:rPr>
                          <w:t>(lab results,</w:t>
                        </w:r>
                        <w:r>
                          <w:rPr>
                            <w:sz w:val="22"/>
                          </w:rPr>
                          <w:t xml:space="preserve"> image</w:t>
                        </w:r>
                        <w:r w:rsidRPr="007438DC">
                          <w:rPr>
                            <w:sz w:val="22"/>
                          </w:rPr>
                          <w:t xml:space="preserve"> medical device data, physiological status,</w:t>
                        </w:r>
                        <w:r>
                          <w:rPr>
                            <w:sz w:val="22"/>
                          </w:rPr>
                          <w:t xml:space="preserve"> symptoms,</w:t>
                        </w:r>
                        <w:r w:rsidRPr="007438DC">
                          <w:rPr>
                            <w:sz w:val="22"/>
                          </w:rPr>
                          <w:t xml:space="preserve"> etc)</w:t>
                        </w:r>
                      </w:p>
                    </w:txbxContent>
                  </v:textbox>
                </v:roundrect>
                <v:roundrect id="Rounded Rectangle 11" o:spid="_x0000_s1031" style="position:absolute;left:24003;top:16490;width:12191;height:70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0ZsYA&#10;AADbAAAADwAAAGRycy9kb3ducmV2LnhtbESPQWvCQBCF74X+h2UKXorZKGhKmlVKaSEXhUZ78DZk&#10;p0lqdjZktyb6692C4G2G9+Z9b7L1aFpxot41lhXMohgEcWl1w5WC/e5z+gLCeWSNrWVScCYH69Xj&#10;Q4aptgN/0anwlQgh7FJUUHvfpVK6siaDLrIdcdB+bG/Qh7WvpO5xCOGmlfM4XkqDDQdCjR2911Qe&#10;iz8TIJe5LYrjb/7B1WKTULL9fj5slZo8jW+vIDyN/m6+Xec61J/B/y9hAL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h0ZsYAAADbAAAADwAAAAAAAAAAAAAAAACYAgAAZHJz&#10;L2Rvd25yZXYueG1sUEsFBgAAAAAEAAQA9QAAAIsDAAAAAA==&#10;" fillcolor="white [3201]" strokecolor="#4f81bd [3204]" strokeweight="2pt">
                  <v:textbox inset="0,0,0,0">
                    <w:txbxContent>
                      <w:p w:rsidR="00366E7E" w:rsidRPr="007438DC" w:rsidRDefault="00366E7E" w:rsidP="008734DA">
                        <w:pPr>
                          <w:spacing w:before="0" w:after="0"/>
                          <w:jc w:val="center"/>
                          <w:rPr>
                            <w:sz w:val="20"/>
                          </w:rPr>
                        </w:pPr>
                        <w:r w:rsidRPr="007438DC">
                          <w:rPr>
                            <w:sz w:val="20"/>
                          </w:rPr>
                          <w:t>Reference Data</w:t>
                        </w:r>
                      </w:p>
                      <w:p w:rsidR="00366E7E" w:rsidRPr="007438DC" w:rsidRDefault="00366E7E" w:rsidP="008734DA">
                        <w:pPr>
                          <w:spacing w:before="0" w:after="0"/>
                          <w:jc w:val="center"/>
                          <w:rPr>
                            <w:sz w:val="20"/>
                          </w:rPr>
                        </w:pPr>
                        <w:r w:rsidRPr="007438DC">
                          <w:rPr>
                            <w:sz w:val="20"/>
                          </w:rPr>
                          <w:t>Knowledge Base,</w:t>
                        </w:r>
                      </w:p>
                      <w:p w:rsidR="00366E7E" w:rsidRPr="007438DC" w:rsidRDefault="00366E7E" w:rsidP="008734DA">
                        <w:pPr>
                          <w:spacing w:before="0" w:after="0"/>
                          <w:jc w:val="center"/>
                          <w:rPr>
                            <w:sz w:val="20"/>
                          </w:rPr>
                        </w:pPr>
                        <w:r w:rsidRPr="007438DC">
                          <w:rPr>
                            <w:sz w:val="20"/>
                          </w:rPr>
                          <w:t>Rules</w:t>
                        </w:r>
                      </w:p>
                      <w:p w:rsidR="00366E7E" w:rsidRPr="007438DC" w:rsidRDefault="00366E7E" w:rsidP="008734DA">
                        <w:pPr>
                          <w:spacing w:before="0" w:after="0"/>
                          <w:jc w:val="center"/>
                          <w:rPr>
                            <w:sz w:val="20"/>
                          </w:rPr>
                        </w:pPr>
                        <w:r w:rsidRPr="007438DC">
                          <w:rPr>
                            <w:sz w:val="20"/>
                          </w:rPr>
                          <w:t>Criteria</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32" type="#_x0000_t13" style="position:absolute;left:15144;top:8775;width:4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QVsMA&#10;AADaAAAADwAAAGRycy9kb3ducmV2LnhtbESPQWvCQBSE74L/YXmCN90oKE3qKlqqVHrRKPT6mn1N&#10;otm3Ibua9N+7hYLHYWa+YRarzlTiTo0rLSuYjCMQxJnVJecKzqft6AWE88gaK8uk4JccrJb93gIT&#10;bVs+0j31uQgQdgkqKLyvEyldVpBBN7Y1cfB+bGPQB9nkUjfYBrip5DSK5tJgyWGhwJreCsqu6c0o&#10;+Mx2HLtDu8+/4/P0Mp+9f222V6WGg279CsJT55/h//aHVhDD35V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PQVsMAAADaAAAADwAAAAAAAAAAAAAAAACYAgAAZHJzL2Rv&#10;d25yZXYueG1sUEsFBgAAAAAEAAQA9QAAAIgDAAAAAA==&#10;" adj="15572" fillcolor="white [3201]" strokecolor="#4f81bd [3204]" strokeweight="2pt"/>
                <v:shape id="Right Arrow 13" o:spid="_x0000_s1033" type="#_x0000_t13" style="position:absolute;left:35528;top:8775;width:390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VcAA&#10;AADbAAAADwAAAGRycy9kb3ducmV2LnhtbERPTYvCMBC9C/6HMMLeNFVBpBpFlEXZi6x68TY0Y1tt&#10;Jt0k1frvjbDgbR7vc+bL1lTiTs6XlhUMBwkI4szqknMFp+N3fwrCB2SNlWVS8CQPy0W3M8dU2wf/&#10;0v0QchFD2KeooAihTqX0WUEG/cDWxJG7WGcwROhyqR0+Yrip5ChJJtJgybGhwJrWBWW3Q2MUtOvE&#10;neV52+w3z2155fC3akY/Sn312tUMRKA2fMT/7p2O88fw/iUe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OVcAAAADbAAAADwAAAAAAAAAAAAAAAACYAgAAZHJzL2Rvd25y&#10;ZXYueG1sUEsFBgAAAAAEAAQA9QAAAIUDAAAAAA==&#10;" adj="15276" fillcolor="white [3201]" strokecolor="#4f81bd [3204]" strokeweight="2pt"/>
                <v:shape id="Bent-Up Arrow 12" o:spid="_x0000_s1034" style="position:absolute;left:20574;top:14490;width:3429;height:5239;flip:x;visibility:visible;mso-wrap-style:square;v-text-anchor:middle" coordsize="342900,52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SGb4A&#10;AADbAAAADwAAAGRycy9kb3ducmV2LnhtbERPTYvCMBC9C/6HMII3TduDSNcoS0VwT2J170Mz25Rt&#10;Jt0mW+u/N4LgbR7vcza70bZioN43jhWkywQEceV0w7WC6+WwWIPwAVlj65gU3MnDbjudbDDX7sZn&#10;GspQixjCPkcFJoQul9JXhiz6peuII/fjeoshwr6WusdbDLetzJJkJS02HBsMdlQYqn7Lf6vgz4Qy&#10;3Z+OZbai76bir1OR8aDUfDZ+foAINIa3+OU+6jg/g+cv8QC5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iEhm+AAAA2wAAAA8AAAAAAAAAAAAAAAAAmAIAAGRycy9kb3ducmV2&#10;LnhtbFBLBQYAAAAABAAEAPUAAACDAwAAAAA=&#10;" path="m,438150r214313,l214313,85725r-42863,l257175,r85725,85725l300038,85725r,438150l,523875,,438150xe" fillcolor="white [3201]" strokecolor="#4f81bd [3204]" strokeweight="2pt">
                  <v:path arrowok="t" o:connecttype="custom" o:connectlocs="0,438150;214313,438150;214313,85725;171450,85725;257175,0;342900,85725;300038,85725;300038,523875;0,523875;0,438150" o:connectangles="0,0,0,0,0,0,0,0,0,0"/>
                </v:shape>
                <v:shapetype id="_x0000_t202" coordsize="21600,21600" o:spt="202" path="m,l,21600r21600,l21600,xe">
                  <v:stroke joinstyle="miter"/>
                  <v:path gradientshapeok="t" o:connecttype="rect"/>
                </v:shapetype>
                <v:shape id="Text Box 14" o:spid="_x0000_s1035" type="#_x0000_t202" style="position:absolute;left:2476;top:3339;width:11239;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A+cQA&#10;AADbAAAADwAAAGRycy9kb3ducmV2LnhtbESPQWvCQBCF70L/wzKF3nRTKUVSN6GUKqKnxlJ6HLKT&#10;bDQ7G7JrjP76bkHwNsN735s3y3y0rRio941jBc+zBARx6XTDtYLv/Wq6AOEDssbWMSm4kIc8e5gs&#10;MdXuzF80FKEWMYR9igpMCF0qpS8NWfQz1xFHrXK9xRDXvpa6x3MMt62cJ8mrtNhwvGCwow9D5bE4&#10;2VjjZ5fY9bUyv3aLlS/Mflh/HpR6ehzf30AEGsPdfKM3OnIv8P9LH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igPnEAAAA2wAAAA8AAAAAAAAAAAAAAAAAmAIAAGRycy9k&#10;b3ducmV2LnhtbFBLBQYAAAAABAAEAPUAAACJAwAAAAA=&#10;" filled="f" stroked="f" strokeweight=".5pt">
                  <v:textbox style="mso-fit-shape-to-text:t" inset="0,0,0,0">
                    <w:txbxContent>
                      <w:p w:rsidR="00366E7E" w:rsidRPr="00C543A2" w:rsidRDefault="00366E7E" w:rsidP="00C543A2">
                        <w:pPr>
                          <w:jc w:val="center"/>
                          <w:rPr>
                            <w:b/>
                            <w:u w:val="single"/>
                          </w:rPr>
                        </w:pPr>
                        <w:r w:rsidRPr="00C543A2">
                          <w:rPr>
                            <w:b/>
                            <w:u w:val="single"/>
                          </w:rPr>
                          <w:t>S</w:t>
                        </w:r>
                        <w:r>
                          <w:rPr>
                            <w:b/>
                            <w:u w:val="single"/>
                          </w:rPr>
                          <w:t>aMD</w:t>
                        </w:r>
                        <w:r w:rsidRPr="00C543A2">
                          <w:rPr>
                            <w:b/>
                            <w:u w:val="single"/>
                          </w:rPr>
                          <w:t xml:space="preserve"> inputs</w:t>
                        </w:r>
                      </w:p>
                    </w:txbxContent>
                  </v:textbox>
                </v:shape>
                <v:shape id="Text Box 16" o:spid="_x0000_s1036" type="#_x0000_t202" style="position:absolute;left:40099;top:3292;width:11239;height: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7FcMA&#10;AADbAAAADwAAAGRycy9kb3ducmV2LnhtbESPQWvCQBCF7wX/wzJCb3VjDyLRVURUxJ4aRTwO2Uk2&#10;mp0N2W1M++u7guBthve+N2/my97WoqPWV44VjEcJCOLc6YpLBafj9mMKwgdkjbVjUvBLHpaLwdsc&#10;U+3u/E1dFkoRQ9inqMCE0KRS+tyQRT9yDXHUCtdaDHFtS6lbvMdwW8vPJJlIixXHCwYbWhvKb9mP&#10;jTXOX4nd/RXmYg9Y+Mwcu93mqtT7sF/NQATqw8v8pPc6chN4/BIH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y7FcMAAADbAAAADwAAAAAAAAAAAAAAAACYAgAAZHJzL2Rv&#10;d25yZXYueG1sUEsFBgAAAAAEAAQA9QAAAIgDAAAAAA==&#10;" filled="f" stroked="f" strokeweight=".5pt">
                  <v:textbox style="mso-fit-shape-to-text:t" inset="0,0,0,0">
                    <w:txbxContent>
                      <w:p w:rsidR="00366E7E" w:rsidRPr="00C543A2" w:rsidRDefault="00366E7E" w:rsidP="00C543A2">
                        <w:pPr>
                          <w:jc w:val="center"/>
                          <w:rPr>
                            <w:b/>
                            <w:u w:val="single"/>
                          </w:rPr>
                        </w:pPr>
                        <w:r w:rsidRPr="00C543A2">
                          <w:rPr>
                            <w:b/>
                            <w:u w:val="single"/>
                          </w:rPr>
                          <w:t>S</w:t>
                        </w:r>
                        <w:r>
                          <w:rPr>
                            <w:b/>
                            <w:u w:val="single"/>
                          </w:rPr>
                          <w:t>aMD</w:t>
                        </w:r>
                        <w:r w:rsidRPr="00C543A2">
                          <w:rPr>
                            <w:b/>
                            <w:u w:val="single"/>
                          </w:rPr>
                          <w:t xml:space="preserve"> </w:t>
                        </w:r>
                        <w:r>
                          <w:rPr>
                            <w:b/>
                            <w:u w:val="single"/>
                          </w:rPr>
                          <w:t>out</w:t>
                        </w:r>
                        <w:r w:rsidRPr="00C543A2">
                          <w:rPr>
                            <w:b/>
                            <w:u w:val="single"/>
                          </w:rPr>
                          <w:t>puts</w:t>
                        </w:r>
                      </w:p>
                    </w:txbxContent>
                  </v:textbox>
                </v:shape>
                <v:shape id="Text Box 17" o:spid="_x0000_s1037" type="#_x0000_t202" style="position:absolute;left:21335;width:13430;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jsQA&#10;AADbAAAADwAAAGRycy9kb3ducmV2LnhtbESPQWvCQBCF70L/wzKF3nRTD62kbkIpVURPjaX0OGQn&#10;2Wh2NmTXGP313YLgbYb3vjdvlvloWzFQ7xvHCp5nCQji0umGawXf+9V0AcIHZI2tY1JwIQ959jBZ&#10;Yqrdmb9oKEItYgj7FBWYELpUSl8asuhnriOOWuV6iyGufS11j+cYbls5T5IXabHheMFgRx+GymNx&#10;srHGzy6x62tlfu0WK1+Y/bD+PCj19Di+v4EINIa7+UZvdORe4f+XOI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wHo7EAAAA2wAAAA8AAAAAAAAAAAAAAAAAmAIAAGRycy9k&#10;b3ducmV2LnhtbFBLBQYAAAAABAAEAPUAAACJAwAAAAA=&#10;" filled="f" stroked="f" strokeweight=".5pt">
                  <v:textbox style="mso-fit-shape-to-text:t" inset="0,0,0,0">
                    <w:txbxContent>
                      <w:p w:rsidR="00366E7E" w:rsidRPr="00C543A2" w:rsidRDefault="00366E7E" w:rsidP="00C543A2">
                        <w:pPr>
                          <w:jc w:val="center"/>
                          <w:rPr>
                            <w:b/>
                            <w:u w:val="single"/>
                          </w:rPr>
                        </w:pPr>
                        <w:r w:rsidRPr="00C543A2">
                          <w:rPr>
                            <w:b/>
                            <w:u w:val="single"/>
                          </w:rPr>
                          <w:t>S</w:t>
                        </w:r>
                        <w:r>
                          <w:rPr>
                            <w:b/>
                            <w:u w:val="single"/>
                          </w:rPr>
                          <w:t>aMD</w:t>
                        </w:r>
                        <w:r w:rsidRPr="00C543A2">
                          <w:rPr>
                            <w:b/>
                            <w:u w:val="single"/>
                          </w:rPr>
                          <w:t xml:space="preserve"> </w:t>
                        </w:r>
                        <w:r>
                          <w:rPr>
                            <w:b/>
                            <w:u w:val="single"/>
                          </w:rPr>
                          <w:t>Algorithm</w:t>
                        </w:r>
                      </w:p>
                    </w:txbxContent>
                  </v:textbox>
                </v:shape>
                <v:roundrect id="Rounded Rectangle 15" o:spid="_x0000_s1038" style="position:absolute;left:19240;top:3340;width:17621;height:211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xq8IA&#10;AADbAAAADwAAAGRycy9kb3ducmV2LnhtbERPTWvCQBC9C/0PyxS86caCJaauUixCDlJoTHsestMk&#10;mJ0Nu9sk9td3C4K3ebzP2e4n04mBnG8tK1gtExDEldUt1wrK83GRgvABWWNnmRRcycN+9zDbYqbt&#10;yB80FKEWMYR9hgqaEPpMSl81ZNAvbU8cuW/rDIYIXS21wzGGm04+JcmzNNhybGiwp0ND1aX4MQp+&#10;x/5QnvLVl3ybPtfvLk3GDV+Umj9Ory8gAk3hLr65cx3nr+H/l3i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rGrwgAAANsAAAAPAAAAAAAAAAAAAAAAAJgCAABkcnMvZG93&#10;bnJldi54bWxQSwUGAAAAAAQABAD1AAAAhwMAAAAA&#10;" filled="f" strokecolor="#c0504d [3205]" strokeweight="2pt"/>
                <w10:anchorlock/>
              </v:group>
            </w:pict>
          </mc:Fallback>
        </mc:AlternateContent>
      </w:r>
    </w:p>
    <w:p w:rsidR="007137B8" w:rsidRDefault="00FA1602" w:rsidP="00C52DF9">
      <w:pPr>
        <w:pStyle w:val="Caption"/>
        <w:spacing w:before="360"/>
        <w:jc w:val="center"/>
      </w:pPr>
      <w:bookmarkStart w:id="39" w:name="_Ref452974724"/>
      <w:r>
        <w:t xml:space="preserve">Figure </w:t>
      </w:r>
      <w:r w:rsidR="007A6815">
        <w:fldChar w:fldCharType="begin"/>
      </w:r>
      <w:r w:rsidR="007A6815">
        <w:instrText xml:space="preserve"> SEQ Figure \* ARABIC </w:instrText>
      </w:r>
      <w:r w:rsidR="007A6815">
        <w:fldChar w:fldCharType="separate"/>
      </w:r>
      <w:r w:rsidR="00D47222">
        <w:rPr>
          <w:noProof/>
        </w:rPr>
        <w:t>2</w:t>
      </w:r>
      <w:r w:rsidR="007A6815">
        <w:rPr>
          <w:noProof/>
        </w:rPr>
        <w:fldChar w:fldCharType="end"/>
      </w:r>
      <w:bookmarkEnd w:id="39"/>
      <w:r>
        <w:t>: High Level SaMD Components</w:t>
      </w:r>
    </w:p>
    <w:p w:rsidR="00693171" w:rsidRDefault="007669C5" w:rsidP="00693171">
      <w:pPr>
        <w:spacing w:before="240"/>
      </w:pPr>
      <w:r>
        <w:rPr>
          <w:noProof/>
          <w:lang w:val="en-AU" w:eastAsia="en-AU"/>
        </w:rPr>
        <mc:AlternateContent>
          <mc:Choice Requires="wpc">
            <w:drawing>
              <wp:anchor distT="91440" distB="91440" distL="91440" distR="91440" simplePos="0" relativeHeight="251705344" behindDoc="0" locked="0" layoutInCell="1" allowOverlap="1" wp14:anchorId="0B916A2C" wp14:editId="64A2D699">
                <wp:simplePos x="0" y="0"/>
                <wp:positionH relativeFrom="column">
                  <wp:posOffset>2903855</wp:posOffset>
                </wp:positionH>
                <wp:positionV relativeFrom="paragraph">
                  <wp:posOffset>398145</wp:posOffset>
                </wp:positionV>
                <wp:extent cx="2962275" cy="2432050"/>
                <wp:effectExtent l="57150" t="38100" r="9525" b="25400"/>
                <wp:wrapSquare wrapText="left"/>
                <wp:docPr id="674" name="Canvas 6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5" name="Freeform 65"/>
                        <wps:cNvSpPr/>
                        <wps:spPr>
                          <a:xfrm>
                            <a:off x="1" y="789116"/>
                            <a:ext cx="914400" cy="1645285"/>
                          </a:xfrm>
                          <a:custGeom>
                            <a:avLst/>
                            <a:gdLst>
                              <a:gd name="connsiteX0" fmla="*/ 190374 w 1813083"/>
                              <a:gd name="connsiteY0" fmla="*/ 0 h 3318748"/>
                              <a:gd name="connsiteX1" fmla="*/ 1622709 w 1813083"/>
                              <a:gd name="connsiteY1" fmla="*/ 0 h 3318748"/>
                              <a:gd name="connsiteX2" fmla="*/ 1813083 w 1813083"/>
                              <a:gd name="connsiteY2" fmla="*/ 190374 h 3318748"/>
                              <a:gd name="connsiteX3" fmla="*/ 1813083 w 1813083"/>
                              <a:gd name="connsiteY3" fmla="*/ 3318748 h 3318748"/>
                              <a:gd name="connsiteX4" fmla="*/ 1813083 w 1813083"/>
                              <a:gd name="connsiteY4" fmla="*/ 3318748 h 3318748"/>
                              <a:gd name="connsiteX5" fmla="*/ 0 w 1813083"/>
                              <a:gd name="connsiteY5" fmla="*/ 3318748 h 3318748"/>
                              <a:gd name="connsiteX6" fmla="*/ 0 w 1813083"/>
                              <a:gd name="connsiteY6" fmla="*/ 3318748 h 3318748"/>
                              <a:gd name="connsiteX7" fmla="*/ 0 w 1813083"/>
                              <a:gd name="connsiteY7" fmla="*/ 190374 h 3318748"/>
                              <a:gd name="connsiteX8" fmla="*/ 190374 w 1813083"/>
                              <a:gd name="connsiteY8" fmla="*/ 0 h 3318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13083" h="3318748">
                                <a:moveTo>
                                  <a:pt x="1622708" y="3318748"/>
                                </a:moveTo>
                                <a:lnTo>
                                  <a:pt x="190375" y="3318748"/>
                                </a:lnTo>
                                <a:cubicBezTo>
                                  <a:pt x="85234" y="3318748"/>
                                  <a:pt x="1" y="3233515"/>
                                  <a:pt x="1" y="3128374"/>
                                </a:cubicBezTo>
                                <a:lnTo>
                                  <a:pt x="1" y="0"/>
                                </a:lnTo>
                                <a:lnTo>
                                  <a:pt x="1" y="0"/>
                                </a:lnTo>
                                <a:lnTo>
                                  <a:pt x="1813082" y="0"/>
                                </a:lnTo>
                                <a:lnTo>
                                  <a:pt x="1813082" y="0"/>
                                </a:lnTo>
                                <a:lnTo>
                                  <a:pt x="1813082" y="3128374"/>
                                </a:lnTo>
                                <a:cubicBezTo>
                                  <a:pt x="1813082" y="3233515"/>
                                  <a:pt x="1727849" y="3318748"/>
                                  <a:pt x="1622708" y="3318748"/>
                                </a:cubicBezTo>
                                <a:close/>
                              </a:path>
                            </a:pathLst>
                          </a:custGeom>
                          <a:solidFill>
                            <a:srgbClr val="4F81BD">
                              <a:shade val="80000"/>
                              <a:hueOff val="0"/>
                              <a:satOff val="0"/>
                              <a:lumOff val="0"/>
                              <a:alphaOff val="0"/>
                            </a:srgbClr>
                          </a:solidFill>
                          <a:ln w="25400" cap="flat" cmpd="sng" algn="ctr">
                            <a:solidFill>
                              <a:sysClr val="window" lastClr="FFFFFF">
                                <a:hueOff val="0"/>
                                <a:satOff val="0"/>
                                <a:lumOff val="0"/>
                                <a:alphaOff val="0"/>
                              </a:sysClr>
                            </a:solidFill>
                            <a:prstDash val="solid"/>
                          </a:ln>
                          <a:effectLst/>
                        </wps:spPr>
                        <wps:style>
                          <a:lnRef idx="2">
                            <a:schemeClr val="lt1">
                              <a:hueOff val="0"/>
                              <a:satOff val="0"/>
                              <a:lumOff val="0"/>
                              <a:alphaOff val="0"/>
                            </a:schemeClr>
                          </a:lnRef>
                          <a:fillRef idx="1">
                            <a:schemeClr val="accent1">
                              <a:shade val="80000"/>
                              <a:hueOff val="0"/>
                              <a:satOff val="0"/>
                              <a:lumOff val="0"/>
                              <a:alphaOff val="0"/>
                            </a:schemeClr>
                          </a:fillRef>
                          <a:effectRef idx="0">
                            <a:schemeClr val="accent1">
                              <a:shade val="80000"/>
                              <a:hueOff val="0"/>
                              <a:satOff val="0"/>
                              <a:lumOff val="0"/>
                              <a:alphaOff val="0"/>
                            </a:schemeClr>
                          </a:effectRef>
                          <a:fontRef idx="minor">
                            <a:schemeClr val="lt1"/>
                          </a:fontRef>
                        </wps:style>
                        <wps:txbx>
                          <w:txbxContent>
                            <w:p w:rsidR="00366E7E" w:rsidRPr="00A3122E" w:rsidRDefault="00366E7E" w:rsidP="00A3122E">
                              <w:pPr>
                                <w:pStyle w:val="ListParagraph"/>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sidRPr="00B677FE">
                                <w:rPr>
                                  <w:rFonts w:asciiTheme="minorHAnsi" w:hAnsi="Calibri"/>
                                  <w:color w:val="FFFFFF"/>
                                  <w:kern w:val="24"/>
                                  <w:sz w:val="16"/>
                                  <w:szCs w:val="16"/>
                                </w:rPr>
                                <w:t>Treat: Provide therapy to a human body using other means;</w:t>
                              </w:r>
                            </w:p>
                            <w:p w:rsidR="00366E7E" w:rsidRPr="00A3122E" w:rsidRDefault="00366E7E" w:rsidP="00A3122E">
                              <w:pPr>
                                <w:pStyle w:val="ListParagraph"/>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Diagnose;</w:t>
                              </w:r>
                            </w:p>
                            <w:p w:rsidR="00366E7E" w:rsidRPr="00A3122E" w:rsidRDefault="00366E7E" w:rsidP="00A3122E">
                              <w:pPr>
                                <w:pStyle w:val="ListParagraph"/>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Detect;</w:t>
                              </w:r>
                            </w:p>
                            <w:p w:rsidR="00366E7E" w:rsidRPr="00A3122E" w:rsidRDefault="00366E7E" w:rsidP="00A3122E">
                              <w:pPr>
                                <w:pStyle w:val="ListParagraph"/>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Screen;</w:t>
                              </w:r>
                            </w:p>
                            <w:p w:rsidR="00366E7E" w:rsidRPr="00A3122E" w:rsidRDefault="00366E7E" w:rsidP="00A3122E">
                              <w:pPr>
                                <w:pStyle w:val="ListParagraph"/>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Prevent;</w:t>
                              </w:r>
                            </w:p>
                            <w:p w:rsidR="00366E7E" w:rsidRPr="00A3122E" w:rsidRDefault="00366E7E" w:rsidP="00A3122E">
                              <w:pPr>
                                <w:pStyle w:val="ListParagraph"/>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Mitigate;</w:t>
                              </w:r>
                            </w:p>
                            <w:p w:rsidR="00366E7E" w:rsidRPr="00A3122E" w:rsidRDefault="00366E7E" w:rsidP="00A3122E">
                              <w:pPr>
                                <w:pStyle w:val="ListParagraph"/>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Lead to an immediate or near term action.</w:t>
                              </w:r>
                            </w:p>
                          </w:txbxContent>
                        </wps:txbx>
                        <wps:bodyPr lIns="18288" tIns="91440" rIns="18288" bIns="91440" spcCol="1270"/>
                      </wps:wsp>
                      <wps:wsp>
                        <wps:cNvPr id="66" name="Freeform 66"/>
                        <wps:cNvSpPr/>
                        <wps:spPr>
                          <a:xfrm>
                            <a:off x="980237" y="783781"/>
                            <a:ext cx="914400" cy="1645285"/>
                          </a:xfrm>
                          <a:custGeom>
                            <a:avLst/>
                            <a:gdLst>
                              <a:gd name="connsiteX0" fmla="*/ 190374 w 1813083"/>
                              <a:gd name="connsiteY0" fmla="*/ 0 h 3318748"/>
                              <a:gd name="connsiteX1" fmla="*/ 1622709 w 1813083"/>
                              <a:gd name="connsiteY1" fmla="*/ 0 h 3318748"/>
                              <a:gd name="connsiteX2" fmla="*/ 1813083 w 1813083"/>
                              <a:gd name="connsiteY2" fmla="*/ 190374 h 3318748"/>
                              <a:gd name="connsiteX3" fmla="*/ 1813083 w 1813083"/>
                              <a:gd name="connsiteY3" fmla="*/ 3318748 h 3318748"/>
                              <a:gd name="connsiteX4" fmla="*/ 1813083 w 1813083"/>
                              <a:gd name="connsiteY4" fmla="*/ 3318748 h 3318748"/>
                              <a:gd name="connsiteX5" fmla="*/ 0 w 1813083"/>
                              <a:gd name="connsiteY5" fmla="*/ 3318748 h 3318748"/>
                              <a:gd name="connsiteX6" fmla="*/ 0 w 1813083"/>
                              <a:gd name="connsiteY6" fmla="*/ 3318748 h 3318748"/>
                              <a:gd name="connsiteX7" fmla="*/ 0 w 1813083"/>
                              <a:gd name="connsiteY7" fmla="*/ 190374 h 3318748"/>
                              <a:gd name="connsiteX8" fmla="*/ 190374 w 1813083"/>
                              <a:gd name="connsiteY8" fmla="*/ 0 h 3318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13083" h="3318748">
                                <a:moveTo>
                                  <a:pt x="1622708" y="3318748"/>
                                </a:moveTo>
                                <a:lnTo>
                                  <a:pt x="190375" y="3318748"/>
                                </a:lnTo>
                                <a:cubicBezTo>
                                  <a:pt x="85234" y="3318748"/>
                                  <a:pt x="1" y="3233515"/>
                                  <a:pt x="1" y="3128374"/>
                                </a:cubicBezTo>
                                <a:lnTo>
                                  <a:pt x="1" y="0"/>
                                </a:lnTo>
                                <a:lnTo>
                                  <a:pt x="1" y="0"/>
                                </a:lnTo>
                                <a:lnTo>
                                  <a:pt x="1813082" y="0"/>
                                </a:lnTo>
                                <a:lnTo>
                                  <a:pt x="1813082" y="0"/>
                                </a:lnTo>
                                <a:lnTo>
                                  <a:pt x="1813082" y="3128374"/>
                                </a:lnTo>
                                <a:cubicBezTo>
                                  <a:pt x="1813082" y="3233515"/>
                                  <a:pt x="1727849" y="3318748"/>
                                  <a:pt x="1622708" y="3318748"/>
                                </a:cubicBezTo>
                                <a:close/>
                              </a:path>
                            </a:pathLst>
                          </a:custGeom>
                          <a:solidFill>
                            <a:srgbClr val="4F81BD">
                              <a:shade val="80000"/>
                              <a:hueOff val="153123"/>
                              <a:satOff val="-2196"/>
                              <a:lumOff val="12807"/>
                              <a:alphaOff val="0"/>
                            </a:srgbClr>
                          </a:solidFill>
                          <a:ln w="25400" cap="flat" cmpd="sng" algn="ctr">
                            <a:solidFill>
                              <a:sysClr val="window" lastClr="FFFFFF">
                                <a:hueOff val="0"/>
                                <a:satOff val="0"/>
                                <a:lumOff val="0"/>
                                <a:alphaOff val="0"/>
                              </a:sysClr>
                            </a:solidFill>
                            <a:prstDash val="solid"/>
                          </a:ln>
                          <a:effectLst/>
                        </wps:spPr>
                        <wps:style>
                          <a:lnRef idx="2">
                            <a:schemeClr val="lt1">
                              <a:hueOff val="0"/>
                              <a:satOff val="0"/>
                              <a:lumOff val="0"/>
                              <a:alphaOff val="0"/>
                            </a:schemeClr>
                          </a:lnRef>
                          <a:fillRef idx="1">
                            <a:schemeClr val="accent1">
                              <a:shade val="80000"/>
                              <a:hueOff val="153123"/>
                              <a:satOff val="-2196"/>
                              <a:lumOff val="12807"/>
                              <a:alphaOff val="0"/>
                            </a:schemeClr>
                          </a:fillRef>
                          <a:effectRef idx="0">
                            <a:schemeClr val="accent1">
                              <a:shade val="80000"/>
                              <a:hueOff val="153123"/>
                              <a:satOff val="-2196"/>
                              <a:lumOff val="12807"/>
                              <a:alphaOff val="0"/>
                            </a:schemeClr>
                          </a:effectRef>
                          <a:fontRef idx="minor">
                            <a:schemeClr val="lt1"/>
                          </a:fontRef>
                        </wps:style>
                        <wps:txbx>
                          <w:txbxContent>
                            <w:p w:rsidR="00366E7E" w:rsidRPr="00A3122E" w:rsidRDefault="00366E7E" w:rsidP="00A3122E">
                              <w:pPr>
                                <w:pStyle w:val="ListParagraph"/>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Aid in treatment:</w:t>
                              </w:r>
                            </w:p>
                            <w:p w:rsidR="00366E7E" w:rsidRPr="00A3122E" w:rsidRDefault="00366E7E" w:rsidP="00A3122E">
                              <w:pPr>
                                <w:pStyle w:val="ListParagraph"/>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sidRPr="00B677FE">
                                <w:rPr>
                                  <w:rFonts w:asciiTheme="minorHAnsi" w:hAnsi="Calibri"/>
                                  <w:color w:val="FFFFFF"/>
                                  <w:kern w:val="24"/>
                                  <w:sz w:val="16"/>
                                  <w:szCs w:val="16"/>
                                </w:rPr>
                                <w:t xml:space="preserve">Aid in diagnosis: </w:t>
                              </w:r>
                            </w:p>
                            <w:p w:rsidR="00366E7E" w:rsidRPr="00A3122E" w:rsidRDefault="00366E7E" w:rsidP="00A3122E">
                              <w:pPr>
                                <w:pStyle w:val="ListParagraph"/>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Help predict risk of a disease or condition;</w:t>
                              </w:r>
                            </w:p>
                            <w:p w:rsidR="00366E7E" w:rsidRPr="00A3122E" w:rsidRDefault="00366E7E" w:rsidP="00A3122E">
                              <w:pPr>
                                <w:pStyle w:val="ListParagraph"/>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Aid to making a definitive diagnosis;</w:t>
                              </w:r>
                            </w:p>
                            <w:p w:rsidR="00366E7E" w:rsidRPr="00A3122E" w:rsidRDefault="00366E7E" w:rsidP="00A3122E">
                              <w:pPr>
                                <w:pStyle w:val="ListParagraph"/>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Triage early signs of a disease or condition;</w:t>
                              </w:r>
                            </w:p>
                            <w:p w:rsidR="00366E7E" w:rsidRDefault="00366E7E" w:rsidP="002320E0">
                              <w:pPr>
                                <w:pStyle w:val="ListParagraph"/>
                                <w:numPr>
                                  <w:ilvl w:val="0"/>
                                  <w:numId w:val="59"/>
                                </w:numPr>
                                <w:spacing w:before="0" w:after="0" w:line="192" w:lineRule="auto"/>
                                <w:ind w:left="180" w:hanging="180"/>
                                <w:textAlignment w:val="baseline"/>
                                <w:rPr>
                                  <w:sz w:val="16"/>
                                </w:rPr>
                              </w:pPr>
                              <w:r>
                                <w:rPr>
                                  <w:rFonts w:asciiTheme="minorHAnsi" w:hAnsi="Calibri"/>
                                  <w:color w:val="FFFFFF"/>
                                  <w:kern w:val="24"/>
                                  <w:sz w:val="16"/>
                                  <w:szCs w:val="16"/>
                                </w:rPr>
                                <w:t>Identify early signs of a disease or condition.</w:t>
                              </w:r>
                            </w:p>
                          </w:txbxContent>
                        </wps:txbx>
                        <wps:bodyPr lIns="18288" tIns="91440" rIns="18288" bIns="91440" spcCol="1270"/>
                      </wps:wsp>
                      <wps:wsp>
                        <wps:cNvPr id="67" name="Freeform 67"/>
                        <wps:cNvSpPr/>
                        <wps:spPr>
                          <a:xfrm>
                            <a:off x="1960283" y="789116"/>
                            <a:ext cx="914400" cy="1645285"/>
                          </a:xfrm>
                          <a:custGeom>
                            <a:avLst/>
                            <a:gdLst>
                              <a:gd name="connsiteX0" fmla="*/ 190374 w 1813083"/>
                              <a:gd name="connsiteY0" fmla="*/ 0 h 3318748"/>
                              <a:gd name="connsiteX1" fmla="*/ 1622709 w 1813083"/>
                              <a:gd name="connsiteY1" fmla="*/ 0 h 3318748"/>
                              <a:gd name="connsiteX2" fmla="*/ 1813083 w 1813083"/>
                              <a:gd name="connsiteY2" fmla="*/ 190374 h 3318748"/>
                              <a:gd name="connsiteX3" fmla="*/ 1813083 w 1813083"/>
                              <a:gd name="connsiteY3" fmla="*/ 3318748 h 3318748"/>
                              <a:gd name="connsiteX4" fmla="*/ 1813083 w 1813083"/>
                              <a:gd name="connsiteY4" fmla="*/ 3318748 h 3318748"/>
                              <a:gd name="connsiteX5" fmla="*/ 0 w 1813083"/>
                              <a:gd name="connsiteY5" fmla="*/ 3318748 h 3318748"/>
                              <a:gd name="connsiteX6" fmla="*/ 0 w 1813083"/>
                              <a:gd name="connsiteY6" fmla="*/ 3318748 h 3318748"/>
                              <a:gd name="connsiteX7" fmla="*/ 0 w 1813083"/>
                              <a:gd name="connsiteY7" fmla="*/ 190374 h 3318748"/>
                              <a:gd name="connsiteX8" fmla="*/ 190374 w 1813083"/>
                              <a:gd name="connsiteY8" fmla="*/ 0 h 3318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13083" h="3318748">
                                <a:moveTo>
                                  <a:pt x="1622708" y="3318748"/>
                                </a:moveTo>
                                <a:lnTo>
                                  <a:pt x="190375" y="3318748"/>
                                </a:lnTo>
                                <a:cubicBezTo>
                                  <a:pt x="85234" y="3318748"/>
                                  <a:pt x="1" y="3233515"/>
                                  <a:pt x="1" y="3128374"/>
                                </a:cubicBezTo>
                                <a:lnTo>
                                  <a:pt x="1" y="0"/>
                                </a:lnTo>
                                <a:lnTo>
                                  <a:pt x="1" y="0"/>
                                </a:lnTo>
                                <a:lnTo>
                                  <a:pt x="1813082" y="0"/>
                                </a:lnTo>
                                <a:lnTo>
                                  <a:pt x="1813082" y="0"/>
                                </a:lnTo>
                                <a:lnTo>
                                  <a:pt x="1813082" y="3128374"/>
                                </a:lnTo>
                                <a:cubicBezTo>
                                  <a:pt x="1813082" y="3233515"/>
                                  <a:pt x="1727849" y="3318748"/>
                                  <a:pt x="1622708" y="3318748"/>
                                </a:cubicBezTo>
                                <a:close/>
                              </a:path>
                            </a:pathLst>
                          </a:custGeom>
                          <a:solidFill>
                            <a:srgbClr val="4F81BD">
                              <a:shade val="80000"/>
                              <a:hueOff val="306246"/>
                              <a:satOff val="-4392"/>
                              <a:lumOff val="25615"/>
                              <a:alphaOff val="0"/>
                            </a:srgbClr>
                          </a:solidFill>
                          <a:ln w="25400" cap="flat" cmpd="sng" algn="ctr">
                            <a:solidFill>
                              <a:sysClr val="window" lastClr="FFFFFF">
                                <a:hueOff val="0"/>
                                <a:satOff val="0"/>
                                <a:lumOff val="0"/>
                                <a:alphaOff val="0"/>
                              </a:sysClr>
                            </a:solidFill>
                            <a:prstDash val="solid"/>
                          </a:ln>
                          <a:effectLst/>
                        </wps:spPr>
                        <wps:style>
                          <a:lnRef idx="2">
                            <a:schemeClr val="lt1">
                              <a:hueOff val="0"/>
                              <a:satOff val="0"/>
                              <a:lumOff val="0"/>
                              <a:alphaOff val="0"/>
                            </a:schemeClr>
                          </a:lnRef>
                          <a:fillRef idx="1">
                            <a:schemeClr val="accent1">
                              <a:shade val="80000"/>
                              <a:hueOff val="306246"/>
                              <a:satOff val="-4392"/>
                              <a:lumOff val="25615"/>
                              <a:alphaOff val="0"/>
                            </a:schemeClr>
                          </a:fillRef>
                          <a:effectRef idx="0">
                            <a:schemeClr val="accent1">
                              <a:shade val="80000"/>
                              <a:hueOff val="306246"/>
                              <a:satOff val="-4392"/>
                              <a:lumOff val="25615"/>
                              <a:alphaOff val="0"/>
                            </a:schemeClr>
                          </a:effectRef>
                          <a:fontRef idx="minor">
                            <a:schemeClr val="lt1"/>
                          </a:fontRef>
                        </wps:style>
                        <wps:txbx>
                          <w:txbxContent>
                            <w:p w:rsidR="00366E7E" w:rsidRPr="00A3122E" w:rsidRDefault="00366E7E" w:rsidP="00A3122E">
                              <w:pPr>
                                <w:pStyle w:val="ListParagraph"/>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Inform of options for treatment;</w:t>
                              </w:r>
                            </w:p>
                            <w:p w:rsidR="00366E7E" w:rsidRPr="00A3122E" w:rsidRDefault="00366E7E" w:rsidP="00A3122E">
                              <w:pPr>
                                <w:pStyle w:val="ListParagraph"/>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Inform of options for diagnosis;</w:t>
                              </w:r>
                            </w:p>
                            <w:p w:rsidR="00366E7E" w:rsidRPr="00A3122E" w:rsidRDefault="00366E7E" w:rsidP="00A3122E">
                              <w:pPr>
                                <w:pStyle w:val="ListParagraph"/>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Inform of options for prevention;</w:t>
                              </w:r>
                            </w:p>
                            <w:p w:rsidR="00366E7E" w:rsidRPr="00A3122E" w:rsidRDefault="00366E7E" w:rsidP="00A3122E">
                              <w:pPr>
                                <w:pStyle w:val="ListParagraph"/>
                                <w:numPr>
                                  <w:ilvl w:val="0"/>
                                  <w:numId w:val="58"/>
                                </w:numPr>
                                <w:tabs>
                                  <w:tab w:val="clear" w:pos="720"/>
                                </w:tabs>
                                <w:spacing w:before="0" w:after="0" w:line="192" w:lineRule="auto"/>
                                <w:ind w:left="180" w:hanging="180"/>
                                <w:textAlignment w:val="baseline"/>
                                <w:rPr>
                                  <w:sz w:val="16"/>
                                </w:rPr>
                              </w:pPr>
                              <w:r>
                                <w:rPr>
                                  <w:rFonts w:asciiTheme="minorHAnsi" w:hAnsi="Calibri"/>
                                  <w:color w:val="FFFFFF"/>
                                  <w:kern w:val="24"/>
                                  <w:sz w:val="16"/>
                                  <w:szCs w:val="16"/>
                                </w:rPr>
                                <w:t>Aggregate relevant clinical information</w:t>
                              </w:r>
                            </w:p>
                          </w:txbxContent>
                        </wps:txbx>
                        <wps:bodyPr lIns="18288" tIns="91440" rIns="18288" bIns="182880" spcCol="1270"/>
                      </wps:wsp>
                      <wps:wsp>
                        <wps:cNvPr id="68" name="Rounded Rectangle 68"/>
                        <wps:cNvSpPr/>
                        <wps:spPr>
                          <a:xfrm>
                            <a:off x="0" y="499555"/>
                            <a:ext cx="914400" cy="365760"/>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wps:spPr>
                        <wps:style>
                          <a:lnRef idx="2">
                            <a:schemeClr val="lt1">
                              <a:hueOff val="0"/>
                              <a:satOff val="0"/>
                              <a:lumOff val="0"/>
                              <a:alphaOff val="0"/>
                            </a:schemeClr>
                          </a:lnRef>
                          <a:fillRef idx="1">
                            <a:schemeClr val="accent1">
                              <a:tint val="50000"/>
                              <a:hueOff val="0"/>
                              <a:satOff val="0"/>
                              <a:lumOff val="0"/>
                              <a:alphaOff val="0"/>
                            </a:schemeClr>
                          </a:fillRef>
                          <a:effectRef idx="0">
                            <a:schemeClr val="accent1">
                              <a:tint val="50000"/>
                              <a:hueOff val="0"/>
                              <a:satOff val="0"/>
                              <a:lumOff val="0"/>
                              <a:alphaOff val="0"/>
                            </a:schemeClr>
                          </a:effectRef>
                          <a:fontRef idx="minor">
                            <a:schemeClr val="lt1">
                              <a:hueOff val="0"/>
                              <a:satOff val="0"/>
                              <a:lumOff val="0"/>
                              <a:alphaOff val="0"/>
                            </a:schemeClr>
                          </a:fontRef>
                        </wps:style>
                        <wps:txbx>
                          <w:txbxContent>
                            <w:p w:rsidR="00366E7E" w:rsidRDefault="00366E7E" w:rsidP="002320E0">
                              <w:pPr>
                                <w:pStyle w:val="NormalWeb"/>
                                <w:spacing w:before="0" w:beforeAutospacing="0" w:after="0" w:afterAutospacing="0"/>
                                <w:jc w:val="center"/>
                                <w:textAlignment w:val="baseline"/>
                              </w:pPr>
                              <w:r>
                                <w:rPr>
                                  <w:rFonts w:asciiTheme="minorHAnsi" w:eastAsia="Times New Roman" w:hAnsi="Calibri" w:cstheme="minorBidi"/>
                                  <w:color w:val="000000"/>
                                  <w:kern w:val="24"/>
                                  <w:sz w:val="16"/>
                                  <w:szCs w:val="16"/>
                                </w:rPr>
                                <w:t>Treat or Diagnose</w:t>
                              </w:r>
                            </w:p>
                          </w:txbxContent>
                        </wps:txbx>
                        <wps:bodyPr lIns="0" rIns="0" anchor="ctr"/>
                      </wps:wsp>
                      <wps:wsp>
                        <wps:cNvPr id="69" name="Rounded Rectangle 69"/>
                        <wps:cNvSpPr/>
                        <wps:spPr>
                          <a:xfrm>
                            <a:off x="980236" y="503745"/>
                            <a:ext cx="914400" cy="365760"/>
                          </a:xfrm>
                          <a:prstGeom prst="roundRect">
                            <a:avLst>
                              <a:gd name="adj" fmla="val 10000"/>
                            </a:avLst>
                          </a:prstGeom>
                          <a:solidFill>
                            <a:srgbClr val="4F81BD">
                              <a:tint val="50000"/>
                              <a:hueOff val="28198"/>
                              <a:satOff val="-1322"/>
                              <a:lumOff val="5650"/>
                              <a:alphaOff val="0"/>
                            </a:srgbClr>
                          </a:solidFill>
                          <a:ln w="25400" cap="flat" cmpd="sng" algn="ctr">
                            <a:solidFill>
                              <a:sysClr val="window" lastClr="FFFFFF">
                                <a:hueOff val="0"/>
                                <a:satOff val="0"/>
                                <a:lumOff val="0"/>
                                <a:alphaOff val="0"/>
                              </a:sysClr>
                            </a:solidFill>
                            <a:prstDash val="solid"/>
                          </a:ln>
                          <a:effectLst/>
                        </wps:spPr>
                        <wps:style>
                          <a:lnRef idx="2">
                            <a:schemeClr val="lt1">
                              <a:hueOff val="0"/>
                              <a:satOff val="0"/>
                              <a:lumOff val="0"/>
                              <a:alphaOff val="0"/>
                            </a:schemeClr>
                          </a:lnRef>
                          <a:fillRef idx="1">
                            <a:schemeClr val="accent1">
                              <a:tint val="50000"/>
                              <a:hueOff val="28198"/>
                              <a:satOff val="-1322"/>
                              <a:lumOff val="5650"/>
                              <a:alphaOff val="0"/>
                            </a:schemeClr>
                          </a:fillRef>
                          <a:effectRef idx="0">
                            <a:schemeClr val="accent1">
                              <a:tint val="50000"/>
                              <a:hueOff val="28198"/>
                              <a:satOff val="-1322"/>
                              <a:lumOff val="5650"/>
                              <a:alphaOff val="0"/>
                            </a:schemeClr>
                          </a:effectRef>
                          <a:fontRef idx="minor">
                            <a:schemeClr val="lt1">
                              <a:hueOff val="0"/>
                              <a:satOff val="0"/>
                              <a:lumOff val="0"/>
                              <a:alphaOff val="0"/>
                            </a:schemeClr>
                          </a:fontRef>
                        </wps:style>
                        <wps:txbx>
                          <w:txbxContent>
                            <w:p w:rsidR="00366E7E" w:rsidRDefault="00366E7E" w:rsidP="002320E0">
                              <w:pPr>
                                <w:pStyle w:val="NormalWeb"/>
                                <w:spacing w:before="0" w:beforeAutospacing="0" w:after="0" w:afterAutospacing="0"/>
                                <w:jc w:val="center"/>
                                <w:textAlignment w:val="baseline"/>
                              </w:pPr>
                              <w:r>
                                <w:rPr>
                                  <w:rFonts w:asciiTheme="minorHAnsi" w:eastAsia="Times New Roman" w:hAnsi="Calibri" w:cstheme="minorBidi"/>
                                  <w:color w:val="000000"/>
                                  <w:kern w:val="24"/>
                                  <w:sz w:val="16"/>
                                  <w:szCs w:val="16"/>
                                </w:rPr>
                                <w:t>Drive Clinical Management</w:t>
                              </w:r>
                            </w:p>
                          </w:txbxContent>
                        </wps:txbx>
                        <wps:bodyPr lIns="0" rIns="0" anchor="ctr"/>
                      </wps:wsp>
                      <wps:wsp>
                        <wps:cNvPr id="70" name="Rounded Rectangle 70"/>
                        <wps:cNvSpPr/>
                        <wps:spPr>
                          <a:xfrm>
                            <a:off x="1960283" y="509080"/>
                            <a:ext cx="914400" cy="365760"/>
                          </a:xfrm>
                          <a:prstGeom prst="roundRect">
                            <a:avLst>
                              <a:gd name="adj" fmla="val 10000"/>
                            </a:avLst>
                          </a:prstGeom>
                          <a:solidFill>
                            <a:srgbClr val="4F81BD">
                              <a:tint val="50000"/>
                              <a:hueOff val="56396"/>
                              <a:satOff val="-2645"/>
                              <a:lumOff val="11299"/>
                              <a:alphaOff val="0"/>
                            </a:srgbClr>
                          </a:solidFill>
                          <a:ln w="25400" cap="flat" cmpd="sng" algn="ctr">
                            <a:solidFill>
                              <a:sysClr val="window" lastClr="FFFFFF">
                                <a:hueOff val="0"/>
                                <a:satOff val="0"/>
                                <a:lumOff val="0"/>
                                <a:alphaOff val="0"/>
                              </a:sysClr>
                            </a:solidFill>
                            <a:prstDash val="solid"/>
                          </a:ln>
                          <a:effectLst/>
                        </wps:spPr>
                        <wps:style>
                          <a:lnRef idx="2">
                            <a:schemeClr val="lt1">
                              <a:hueOff val="0"/>
                              <a:satOff val="0"/>
                              <a:lumOff val="0"/>
                              <a:alphaOff val="0"/>
                            </a:schemeClr>
                          </a:lnRef>
                          <a:fillRef idx="1">
                            <a:schemeClr val="accent1">
                              <a:tint val="50000"/>
                              <a:hueOff val="56396"/>
                              <a:satOff val="-2645"/>
                              <a:lumOff val="11299"/>
                              <a:alphaOff val="0"/>
                            </a:schemeClr>
                          </a:fillRef>
                          <a:effectRef idx="0">
                            <a:schemeClr val="accent1">
                              <a:tint val="50000"/>
                              <a:hueOff val="56396"/>
                              <a:satOff val="-2645"/>
                              <a:lumOff val="11299"/>
                              <a:alphaOff val="0"/>
                            </a:schemeClr>
                          </a:effectRef>
                          <a:fontRef idx="minor">
                            <a:schemeClr val="lt1">
                              <a:hueOff val="0"/>
                              <a:satOff val="0"/>
                              <a:lumOff val="0"/>
                              <a:alphaOff val="0"/>
                            </a:schemeClr>
                          </a:fontRef>
                        </wps:style>
                        <wps:txbx>
                          <w:txbxContent>
                            <w:p w:rsidR="00366E7E" w:rsidRDefault="00366E7E" w:rsidP="002320E0">
                              <w:pPr>
                                <w:pStyle w:val="NormalWeb"/>
                                <w:spacing w:before="0" w:beforeAutospacing="0" w:after="0" w:afterAutospacing="0"/>
                                <w:jc w:val="center"/>
                                <w:textAlignment w:val="baseline"/>
                              </w:pPr>
                              <w:r>
                                <w:rPr>
                                  <w:rFonts w:asciiTheme="minorHAnsi" w:eastAsia="Times New Roman" w:hAnsi="Calibri" w:cstheme="minorBidi"/>
                                  <w:color w:val="000000"/>
                                  <w:kern w:val="24"/>
                                  <w:sz w:val="16"/>
                                  <w:szCs w:val="16"/>
                                </w:rPr>
                                <w:t>Inform Clinical Management</w:t>
                              </w:r>
                            </w:p>
                          </w:txbxContent>
                        </wps:txbx>
                        <wps:bodyPr lIns="0" rIns="0" anchor="ctr"/>
                      </wps:wsp>
                      <wps:wsp>
                        <wps:cNvPr id="71" name="Left Arrow 71"/>
                        <wps:cNvSpPr/>
                        <wps:spPr>
                          <a:xfrm>
                            <a:off x="0" y="0"/>
                            <a:ext cx="2874683" cy="508252"/>
                          </a:xfrm>
                          <a:prstGeom prst="leftArrow">
                            <a:avLst>
                              <a:gd name="adj1" fmla="val 63703"/>
                              <a:gd name="adj2" fmla="val 49021"/>
                            </a:avLst>
                          </a:prstGeom>
                          <a:ln/>
                        </wps:spPr>
                        <wps:style>
                          <a:lnRef idx="1">
                            <a:schemeClr val="dk1"/>
                          </a:lnRef>
                          <a:fillRef idx="2">
                            <a:schemeClr val="dk1"/>
                          </a:fillRef>
                          <a:effectRef idx="1">
                            <a:schemeClr val="dk1"/>
                          </a:effectRef>
                          <a:fontRef idx="minor">
                            <a:schemeClr val="dk1"/>
                          </a:fontRef>
                        </wps:style>
                        <wps:txbx>
                          <w:txbxContent>
                            <w:p w:rsidR="00366E7E" w:rsidRPr="00A3122E" w:rsidRDefault="00366E7E" w:rsidP="002320E0">
                              <w:pPr>
                                <w:pStyle w:val="NormalWeb"/>
                                <w:spacing w:before="0" w:beforeAutospacing="0" w:after="120" w:afterAutospacing="0" w:line="216" w:lineRule="auto"/>
                                <w:jc w:val="center"/>
                                <w:textAlignment w:val="baseline"/>
                                <w:rPr>
                                  <w:sz w:val="28"/>
                                </w:rPr>
                              </w:pPr>
                              <w:r w:rsidRPr="00A3122E">
                                <w:rPr>
                                  <w:rFonts w:asciiTheme="minorHAnsi" w:eastAsia="Times New Roman" w:hAnsi="Calibri" w:cstheme="minorBidi"/>
                                  <w:b/>
                                  <w:bCs/>
                                  <w:color w:val="000000" w:themeColor="dark1"/>
                                  <w:kern w:val="24"/>
                                  <w:sz w:val="18"/>
                                  <w:szCs w:val="16"/>
                                </w:rPr>
                                <w:t xml:space="preserve">Significance of the information provided by the </w:t>
                              </w:r>
                              <w:proofErr w:type="spellStart"/>
                              <w:r w:rsidRPr="00A3122E">
                                <w:rPr>
                                  <w:rFonts w:asciiTheme="minorHAnsi" w:eastAsia="Times New Roman" w:hAnsi="Calibri" w:cstheme="minorBidi"/>
                                  <w:b/>
                                  <w:bCs/>
                                  <w:color w:val="000000" w:themeColor="dark1"/>
                                  <w:kern w:val="24"/>
                                  <w:sz w:val="18"/>
                                  <w:szCs w:val="16"/>
                                </w:rPr>
                                <w:t>SaMD</w:t>
                              </w:r>
                              <w:proofErr w:type="spellEnd"/>
                              <w:r w:rsidRPr="00A3122E">
                                <w:rPr>
                                  <w:rFonts w:asciiTheme="minorHAnsi" w:eastAsia="Times New Roman" w:hAnsi="Calibri" w:cstheme="minorBidi"/>
                                  <w:b/>
                                  <w:bCs/>
                                  <w:color w:val="000000" w:themeColor="dark1"/>
                                  <w:kern w:val="24"/>
                                  <w:sz w:val="18"/>
                                  <w:szCs w:val="16"/>
                                </w:rPr>
                                <w:t xml:space="preserve"> to the healthcare decision</w:t>
                              </w:r>
                            </w:p>
                          </w:txbxContent>
                        </wps:txbx>
                        <wps:bodyPr anchor="ctr"/>
                      </wps:wsp>
                    </wpc:wpc>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B916A2C" id="Canvas 674" o:spid="_x0000_s1039" editas="canvas" style="position:absolute;margin-left:228.65pt;margin-top:31.35pt;width:233.25pt;height:191.5pt;z-index:251705344;mso-wrap-distance-left:7.2pt;mso-wrap-distance-top:7.2pt;mso-wrap-distance-right:7.2pt;mso-wrap-distance-bottom:7.2pt;mso-position-horizontal-relative:text;mso-position-vertical-relative:text;mso-width-relative:margin;mso-height-relative:margin" coordsize="29622,2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">
                <v:shape id="_x0000_s1040" type="#_x0000_t75" style="position:absolute;width:29622;height:24320;visibility:visible;mso-wrap-style:square">
                  <v:fill o:detectmouseclick="t"/>
                  <v:path o:connecttype="none"/>
                </v:shape>
                <v:shape id="Freeform 65" o:spid="_x0000_s1041" style="position:absolute;top:7891;width:9144;height:16453;visibility:visible;mso-wrap-style:square;v-text-anchor:top" coordsize="1813083,3318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uEMMA&#10;AADbAAAADwAAAGRycy9kb3ducmV2LnhtbESPQWvCQBSE74X+h+UVeim6aUGJ0U2ISqGnQqN4fmSf&#10;STD7dsluTeqv7wqFHoeZ+YbZFJPpxZUG31lW8DpPQBDXVnfcKDge3mcpCB+QNfaWScEPeSjyx4cN&#10;ZtqO/EXXKjQiQthnqKANwWVS+rolg35uHXH0znYwGKIcGqkHHCPc9PItSZbSYMdxoUVHu5bqS/Vt&#10;FEiz395W6W2LJ3QVus9yfJGlUs9PU7kGEWgK/+G/9odWsFzA/Uv8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KuEMMAAADbAAAADwAAAAAAAAAAAAAAAACYAgAAZHJzL2Rv&#10;d25yZXYueG1sUEsFBgAAAAAEAAQA9QAAAIgDAAAAAA==&#10;" adj="-11796480,,5400" path="m1622708,3318748r-1432333,c85234,3318748,1,3233515,1,3128374l1,r,l1813082,r,l1813082,3128374v,105141,-85233,190374,-190374,190374xe" fillcolor="#4774ab" strokecolor="white" strokeweight="2pt">
                  <v:stroke joinstyle="miter"/>
                  <v:formulas/>
                  <v:path arrowok="t" o:connecttype="custom" o:connectlocs="96012,0;818388,0;914400,94379;914400,1645285;914400,1645285;0,1645285;0,1645285;0,94379;96012,0" o:connectangles="0,0,0,0,0,0,0,0,0" textboxrect="0,0,1813083,3318748"/>
                  <v:textbox inset="1.44pt,7.2pt,1.44pt,7.2pt">
                    <w:txbxContent>
                      <w:p w:rsidR="00366E7E" w:rsidRPr="00A3122E" w:rsidRDefault="00366E7E" w:rsidP="00A3122E">
                        <w:pPr>
                          <w:pStyle w:val="PargrafodaLista"/>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sidRPr="00B677FE">
                          <w:rPr>
                            <w:rFonts w:asciiTheme="minorHAnsi" w:hAnsi="Calibri"/>
                            <w:color w:val="FFFFFF"/>
                            <w:kern w:val="24"/>
                            <w:sz w:val="16"/>
                            <w:szCs w:val="16"/>
                          </w:rPr>
                          <w:t>Treat: Provide therapy to a human body using other means;</w:t>
                        </w:r>
                      </w:p>
                      <w:p w:rsidR="00366E7E" w:rsidRPr="00A3122E" w:rsidRDefault="00366E7E" w:rsidP="00A3122E">
                        <w:pPr>
                          <w:pStyle w:val="PargrafodaLista"/>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Diagnose;</w:t>
                        </w:r>
                      </w:p>
                      <w:p w:rsidR="00366E7E" w:rsidRPr="00A3122E" w:rsidRDefault="00366E7E" w:rsidP="00A3122E">
                        <w:pPr>
                          <w:pStyle w:val="PargrafodaLista"/>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Detect;</w:t>
                        </w:r>
                      </w:p>
                      <w:p w:rsidR="00366E7E" w:rsidRPr="00A3122E" w:rsidRDefault="00366E7E" w:rsidP="00A3122E">
                        <w:pPr>
                          <w:pStyle w:val="PargrafodaLista"/>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Screen;</w:t>
                        </w:r>
                      </w:p>
                      <w:p w:rsidR="00366E7E" w:rsidRPr="00A3122E" w:rsidRDefault="00366E7E" w:rsidP="00A3122E">
                        <w:pPr>
                          <w:pStyle w:val="PargrafodaLista"/>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Prevent;</w:t>
                        </w:r>
                      </w:p>
                      <w:p w:rsidR="00366E7E" w:rsidRPr="00A3122E" w:rsidRDefault="00366E7E" w:rsidP="00A3122E">
                        <w:pPr>
                          <w:pStyle w:val="PargrafodaLista"/>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Mitigate;</w:t>
                        </w:r>
                      </w:p>
                      <w:p w:rsidR="00366E7E" w:rsidRPr="00A3122E" w:rsidRDefault="00366E7E" w:rsidP="00A3122E">
                        <w:pPr>
                          <w:pStyle w:val="PargrafodaLista"/>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Lead to an immediate or near term action.</w:t>
                        </w:r>
                      </w:p>
                    </w:txbxContent>
                  </v:textbox>
                </v:shape>
                <v:shape id="Freeform 66" o:spid="_x0000_s1042" style="position:absolute;left:9802;top:7837;width:9144;height:16453;visibility:visible;mso-wrap-style:square;v-text-anchor:top" coordsize="1813083,3318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U+8QA&#10;AADbAAAADwAAAGRycy9kb3ducmV2LnhtbESPzWrDMBCE74W8g9hCb43sQN3gRAlNSoMpveSPXDfS&#10;xjaxVsaSE/ftq0Khx2FmvmHmy8E24kadrx0rSMcJCGLtTM2lgsP+43kKwgdkg41jUvBNHpaL0cMc&#10;c+PuvKXbLpQiQtjnqKAKoc2l9Loii37sWuLoXVxnMUTZldJ0eI9w28hJkmTSYs1xocKW1hXp6663&#10;Ck7y9XN1TvWmeOm/gpb98b3YpEo9PQ5vMxCBhvAf/msXRkGWwe+X+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n1PvEAAAA2wAAAA8AAAAAAAAAAAAAAAAAmAIAAGRycy9k&#10;b3ducmV2LnhtbFBLBQYAAAAABAAEAPUAAACJAwAAAAA=&#10;" adj="-11796480,,5400" path="m1622708,3318748r-1432333,c85234,3318748,1,3233515,1,3128374l1,r,l1813082,r,l1813082,3128374v,105141,-85233,190374,-190374,190374xe" fillcolor="#7293c1" strokecolor="white" strokeweight="2pt">
                  <v:stroke joinstyle="miter"/>
                  <v:formulas/>
                  <v:path arrowok="t" o:connecttype="custom" o:connectlocs="96012,0;818388,0;914400,94379;914400,1645285;914400,1645285;0,1645285;0,1645285;0,94379;96012,0" o:connectangles="0,0,0,0,0,0,0,0,0" textboxrect="0,0,1813083,3318748"/>
                  <v:textbox inset="1.44pt,7.2pt,1.44pt,7.2pt">
                    <w:txbxContent>
                      <w:p w:rsidR="00366E7E" w:rsidRPr="00A3122E" w:rsidRDefault="00366E7E" w:rsidP="00A3122E">
                        <w:pPr>
                          <w:pStyle w:val="PargrafodaLista"/>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Aid in treatment:</w:t>
                        </w:r>
                      </w:p>
                      <w:p w:rsidR="00366E7E" w:rsidRPr="00A3122E" w:rsidRDefault="00366E7E" w:rsidP="00A3122E">
                        <w:pPr>
                          <w:pStyle w:val="PargrafodaLista"/>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sidRPr="00B677FE">
                          <w:rPr>
                            <w:rFonts w:asciiTheme="minorHAnsi" w:hAnsi="Calibri"/>
                            <w:color w:val="FFFFFF"/>
                            <w:kern w:val="24"/>
                            <w:sz w:val="16"/>
                            <w:szCs w:val="16"/>
                          </w:rPr>
                          <w:t xml:space="preserve">Aid in diagnosis: </w:t>
                        </w:r>
                      </w:p>
                      <w:p w:rsidR="00366E7E" w:rsidRPr="00A3122E" w:rsidRDefault="00366E7E" w:rsidP="00A3122E">
                        <w:pPr>
                          <w:pStyle w:val="PargrafodaLista"/>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Help predict risk of a disease or condition;</w:t>
                        </w:r>
                      </w:p>
                      <w:p w:rsidR="00366E7E" w:rsidRPr="00A3122E" w:rsidRDefault="00366E7E" w:rsidP="00A3122E">
                        <w:pPr>
                          <w:pStyle w:val="PargrafodaLista"/>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Aid to making a definitive diagnosis;</w:t>
                        </w:r>
                      </w:p>
                      <w:p w:rsidR="00366E7E" w:rsidRPr="00A3122E" w:rsidRDefault="00366E7E" w:rsidP="00A3122E">
                        <w:pPr>
                          <w:pStyle w:val="PargrafodaLista"/>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Triage early signs of a disease or condition;</w:t>
                        </w:r>
                      </w:p>
                      <w:p w:rsidR="00366E7E" w:rsidRDefault="00366E7E" w:rsidP="002320E0">
                        <w:pPr>
                          <w:pStyle w:val="PargrafodaLista"/>
                          <w:numPr>
                            <w:ilvl w:val="0"/>
                            <w:numId w:val="59"/>
                          </w:numPr>
                          <w:spacing w:before="0" w:after="0" w:line="192" w:lineRule="auto"/>
                          <w:ind w:left="180" w:hanging="180"/>
                          <w:textAlignment w:val="baseline"/>
                          <w:rPr>
                            <w:sz w:val="16"/>
                          </w:rPr>
                        </w:pPr>
                        <w:r>
                          <w:rPr>
                            <w:rFonts w:asciiTheme="minorHAnsi" w:hAnsi="Calibri"/>
                            <w:color w:val="FFFFFF"/>
                            <w:kern w:val="24"/>
                            <w:sz w:val="16"/>
                            <w:szCs w:val="16"/>
                          </w:rPr>
                          <w:t>Identify early signs of a disease or condition.</w:t>
                        </w:r>
                      </w:p>
                    </w:txbxContent>
                  </v:textbox>
                </v:shape>
                <v:shape id="Freeform 67" o:spid="_x0000_s1043" style="position:absolute;left:19602;top:7891;width:9144;height:16453;visibility:visible;mso-wrap-style:square;v-text-anchor:top" coordsize="1813083,3318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Uu8IA&#10;AADbAAAADwAAAGRycy9kb3ducmV2LnhtbESPwWrDMBBE74X8g9hAb43cHJLiRAmhUEhvtRNKj4u1&#10;sZxYKyOpsvv3VSHQ4zAzb5jtfrK9SORD51jB86IAQdw43XGr4Hx6e3oBESKyxt4xKfihAPvd7GGL&#10;pXYjV5Tq2IoM4VCiAhPjUEoZGkMWw8INxNm7OG8xZulbqT2OGW57uSyKlbTYcV4wONCroeZWf1sF&#10;/vpefX7pIiUej3Wz/DDpYCulHufTYQMi0hT/w/f2UStYreHvS/4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9S7wgAAANsAAAAPAAAAAAAAAAAAAAAAAJgCAABkcnMvZG93&#10;bnJldi54bWxQSwUGAAAAAAQABAD1AAAAhwMAAAAA&#10;" adj="-11796480,,5400" path="m1622708,3318748r-1432333,c85234,3318748,1,3233515,1,3128374l1,r,l1813082,r,l1813082,3128374v,105141,-85233,190374,-190374,190374xe" fillcolor="#a1b4d4" strokecolor="white" strokeweight="2pt">
                  <v:stroke joinstyle="miter"/>
                  <v:formulas/>
                  <v:path arrowok="t" o:connecttype="custom" o:connectlocs="96012,0;818388,0;914400,94379;914400,1645285;914400,1645285;0,1645285;0,1645285;0,94379;96012,0" o:connectangles="0,0,0,0,0,0,0,0,0" textboxrect="0,0,1813083,3318748"/>
                  <v:textbox inset="1.44pt,7.2pt,1.44pt,14.4pt">
                    <w:txbxContent>
                      <w:p w:rsidR="00366E7E" w:rsidRPr="00A3122E" w:rsidRDefault="00366E7E" w:rsidP="00A3122E">
                        <w:pPr>
                          <w:pStyle w:val="PargrafodaLista"/>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Inform of options for treatment;</w:t>
                        </w:r>
                      </w:p>
                      <w:p w:rsidR="00366E7E" w:rsidRPr="00A3122E" w:rsidRDefault="00366E7E" w:rsidP="00A3122E">
                        <w:pPr>
                          <w:pStyle w:val="PargrafodaLista"/>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Inform of options for diagnosis;</w:t>
                        </w:r>
                      </w:p>
                      <w:p w:rsidR="00366E7E" w:rsidRPr="00A3122E" w:rsidRDefault="00366E7E" w:rsidP="00A3122E">
                        <w:pPr>
                          <w:pStyle w:val="PargrafodaLista"/>
                          <w:numPr>
                            <w:ilvl w:val="0"/>
                            <w:numId w:val="58"/>
                          </w:numPr>
                          <w:tabs>
                            <w:tab w:val="clear" w:pos="720"/>
                          </w:tabs>
                          <w:spacing w:before="0" w:after="0" w:line="192" w:lineRule="auto"/>
                          <w:ind w:left="180" w:hanging="180"/>
                          <w:textAlignment w:val="baseline"/>
                          <w:rPr>
                            <w:rFonts w:asciiTheme="minorHAnsi" w:hAnsi="Calibri"/>
                            <w:color w:val="FFFFFF"/>
                            <w:kern w:val="24"/>
                            <w:sz w:val="16"/>
                            <w:szCs w:val="16"/>
                          </w:rPr>
                        </w:pPr>
                        <w:r>
                          <w:rPr>
                            <w:rFonts w:asciiTheme="minorHAnsi" w:hAnsi="Calibri"/>
                            <w:color w:val="FFFFFF"/>
                            <w:kern w:val="24"/>
                            <w:sz w:val="16"/>
                            <w:szCs w:val="16"/>
                          </w:rPr>
                          <w:t>Inform of options for prevention;</w:t>
                        </w:r>
                      </w:p>
                      <w:p w:rsidR="00366E7E" w:rsidRPr="00A3122E" w:rsidRDefault="00366E7E" w:rsidP="00A3122E">
                        <w:pPr>
                          <w:pStyle w:val="PargrafodaLista"/>
                          <w:numPr>
                            <w:ilvl w:val="0"/>
                            <w:numId w:val="58"/>
                          </w:numPr>
                          <w:tabs>
                            <w:tab w:val="clear" w:pos="720"/>
                          </w:tabs>
                          <w:spacing w:before="0" w:after="0" w:line="192" w:lineRule="auto"/>
                          <w:ind w:left="180" w:hanging="180"/>
                          <w:textAlignment w:val="baseline"/>
                          <w:rPr>
                            <w:sz w:val="16"/>
                          </w:rPr>
                        </w:pPr>
                        <w:r>
                          <w:rPr>
                            <w:rFonts w:asciiTheme="minorHAnsi" w:hAnsi="Calibri"/>
                            <w:color w:val="FFFFFF"/>
                            <w:kern w:val="24"/>
                            <w:sz w:val="16"/>
                            <w:szCs w:val="16"/>
                          </w:rPr>
                          <w:t>Aggregate relevant clinical information</w:t>
                        </w:r>
                      </w:p>
                    </w:txbxContent>
                  </v:textbox>
                </v:shape>
                <v:roundrect id="Rounded Rectangle 68" o:spid="_x0000_s1044" style="position:absolute;top:4995;width:9144;height:3658;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0lL8A&#10;AADbAAAADwAAAGRycy9kb3ducmV2LnhtbERPTYvCMBC9L/gfwgh7W1P34Eo1igiiJ8EqiLehGdNi&#10;M6lJ1nb99ZuD4PHxvufL3jbiQT7UjhWMRxkI4tLpmo2C03HzNQURIrLGxjEp+KMAy8XgY465dh0f&#10;6FFEI1IIhxwVVDG2uZShrMhiGLmWOHFX5y3GBL2R2mOXwm0jv7NsIi3WnBoqbGldUXkrfq2CPdcX&#10;67bG+uJ5/rlvT8aMm06pz2G/moGI1Me3+OXeaQWTNDZ9ST9A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pXSUvwAAANsAAAAPAAAAAAAAAAAAAAAAAJgCAABkcnMvZG93bnJl&#10;di54bWxQSwUGAAAAAAQABAD1AAAAhAMAAAAA&#10;" fillcolor="#c2cde1" strokecolor="white" strokeweight="2pt">
                  <v:textbox inset="0,,0">
                    <w:txbxContent>
                      <w:p w:rsidR="00366E7E" w:rsidRDefault="00366E7E" w:rsidP="002320E0">
                        <w:pPr>
                          <w:pStyle w:val="NormalWeb"/>
                          <w:spacing w:before="0" w:beforeAutospacing="0" w:after="0" w:afterAutospacing="0"/>
                          <w:jc w:val="center"/>
                          <w:textAlignment w:val="baseline"/>
                        </w:pPr>
                        <w:r>
                          <w:rPr>
                            <w:rFonts w:asciiTheme="minorHAnsi" w:eastAsia="Times New Roman" w:hAnsi="Calibri" w:cstheme="minorBidi"/>
                            <w:color w:val="000000"/>
                            <w:kern w:val="24"/>
                            <w:sz w:val="16"/>
                            <w:szCs w:val="16"/>
                          </w:rPr>
                          <w:t>Treat or Diagnose</w:t>
                        </w:r>
                      </w:p>
                    </w:txbxContent>
                  </v:textbox>
                </v:roundrect>
                <v:roundrect id="Rounded Rectangle 69" o:spid="_x0000_s1045" style="position:absolute;left:9802;top:5037;width:9144;height:3658;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m5a8IA&#10;AADbAAAADwAAAGRycy9kb3ducmV2LnhtbESPQYvCMBSE74L/ITzBm6aKiNs1liKICl7UPfT4aN6m&#10;3W1eShO1/vvNguBxmJlvmHXW20bcqfO1YwWzaQKCuHS6ZqPg67qbrED4gKyxcUwKnuQh2wwHa0y1&#10;e/CZ7pdgRISwT1FBFUKbSunLiiz6qWuJo/ftOoshys5I3eEjwm0j50mylBZrjgsVtrStqPy93KwC&#10;u1joKx+Ln9OzwGNhcjL7Eyk1HvX5J4hAfXiHX+2DVrD8gP8v8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blrwgAAANsAAAAPAAAAAAAAAAAAAAAAAJgCAABkcnMvZG93&#10;bnJldi54bWxQSwUGAAAAAAQABAD1AAAAhwMAAAAA&#10;" fillcolor="#d6ddea" strokecolor="white" strokeweight="2pt">
                  <v:textbox inset="0,,0">
                    <w:txbxContent>
                      <w:p w:rsidR="00366E7E" w:rsidRDefault="00366E7E" w:rsidP="002320E0">
                        <w:pPr>
                          <w:pStyle w:val="NormalWeb"/>
                          <w:spacing w:before="0" w:beforeAutospacing="0" w:after="0" w:afterAutospacing="0"/>
                          <w:jc w:val="center"/>
                          <w:textAlignment w:val="baseline"/>
                        </w:pPr>
                        <w:r>
                          <w:rPr>
                            <w:rFonts w:asciiTheme="minorHAnsi" w:eastAsia="Times New Roman" w:hAnsi="Calibri" w:cstheme="minorBidi"/>
                            <w:color w:val="000000"/>
                            <w:kern w:val="24"/>
                            <w:sz w:val="16"/>
                            <w:szCs w:val="16"/>
                          </w:rPr>
                          <w:t>Drive Clinical Management</w:t>
                        </w:r>
                      </w:p>
                    </w:txbxContent>
                  </v:textbox>
                </v:roundrect>
                <v:roundrect id="Rounded Rectangle 70" o:spid="_x0000_s1046" style="position:absolute;left:19602;top:5090;width:9144;height:3658;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djsIA&#10;AADbAAAADwAAAGRycy9kb3ducmV2LnhtbERPz2vCMBS+C/sfwht403RjOu2ayhwIuwzRDYa3R/Ns&#10;Q5uX0sS2869fDoLHj+93thltI3rqvHGs4GmegCAunDZcKvj53s1WIHxA1tg4JgV/5GGTP0wyTLUb&#10;+ED9MZQihrBPUUEVQptK6YuKLPq5a4kjd3adxRBhV0rd4RDDbSOfk2QpLRqODRW29FFRUR8vVsFX&#10;/1su6vrkr83WrM80uJXZvyg1fRzf30AEGsNdfHN/agWvcX38En+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B2OwgAAANsAAAAPAAAAAAAAAAAAAAAAAJgCAABkcnMvZG93&#10;bnJldi54bWxQSwUGAAAAAAQABAD1AAAAhwMAAAAA&#10;" fillcolor="#e9edf4" strokecolor="white" strokeweight="2pt">
                  <v:textbox inset="0,,0">
                    <w:txbxContent>
                      <w:p w:rsidR="00366E7E" w:rsidRDefault="00366E7E" w:rsidP="002320E0">
                        <w:pPr>
                          <w:pStyle w:val="NormalWeb"/>
                          <w:spacing w:before="0" w:beforeAutospacing="0" w:after="0" w:afterAutospacing="0"/>
                          <w:jc w:val="center"/>
                          <w:textAlignment w:val="baseline"/>
                        </w:pPr>
                        <w:r>
                          <w:rPr>
                            <w:rFonts w:asciiTheme="minorHAnsi" w:eastAsia="Times New Roman" w:hAnsi="Calibri" w:cstheme="minorBidi"/>
                            <w:color w:val="000000"/>
                            <w:kern w:val="24"/>
                            <w:sz w:val="16"/>
                            <w:szCs w:val="16"/>
                          </w:rPr>
                          <w:t>Inform Clinical Management</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1" o:spid="_x0000_s1047" type="#_x0000_t66" style="position:absolute;width:28746;height:5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3dGcQA&#10;AADbAAAADwAAAGRycy9kb3ducmV2LnhtbESPQWsCMRSE70L/Q3gFb5rVg8rWKKWlIAqKayn09ti8&#10;7i7dvCxJ1OivN4LgcZiZb5j5MppWnMj5xrKC0TADQVxa3XCl4PvwNZiB8AFZY2uZFFzIw3Lx0ptj&#10;ru2Z93QqQiUShH2OCuoQulxKX9Zk0A9tR5y8P+sMhiRdJbXDc4KbVo6zbCINNpwWauzoo6byvzga&#10;BdvN507zZLtuimuMY/6dbdxPqVT/Nb6/gQgUwzP8aK+0gukI7l/S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t3RnEAAAA2wAAAA8AAAAAAAAAAAAAAAAAmAIAAGRycy9k&#10;b3ducmV2LnhtbFBLBQYAAAAABAAEAPUAAACJAwAAAAA=&#10;" adj="1872,3920" fillcolor="gray [1616]" strokecolor="black [3040]">
                  <v:fill color2="#d9d9d9 [496]" rotate="t" angle="180" colors="0 #bcbcbc;22938f #d0d0d0;1 #ededed" focus="100%" type="gradient"/>
                  <v:shadow on="t" color="black" opacity="24903f" origin=",.5" offset="0,.55556mm"/>
                  <v:textbox>
                    <w:txbxContent>
                      <w:p w:rsidR="00366E7E" w:rsidRPr="00A3122E" w:rsidRDefault="00366E7E" w:rsidP="002320E0">
                        <w:pPr>
                          <w:pStyle w:val="NormalWeb"/>
                          <w:spacing w:before="0" w:beforeAutospacing="0" w:after="120" w:afterAutospacing="0" w:line="216" w:lineRule="auto"/>
                          <w:jc w:val="center"/>
                          <w:textAlignment w:val="baseline"/>
                          <w:rPr>
                            <w:sz w:val="28"/>
                          </w:rPr>
                        </w:pPr>
                        <w:r w:rsidRPr="00A3122E">
                          <w:rPr>
                            <w:rFonts w:asciiTheme="minorHAnsi" w:eastAsia="Times New Roman" w:hAnsi="Calibri" w:cstheme="minorBidi"/>
                            <w:b/>
                            <w:bCs/>
                            <w:color w:val="000000" w:themeColor="dark1"/>
                            <w:kern w:val="24"/>
                            <w:sz w:val="18"/>
                            <w:szCs w:val="16"/>
                          </w:rPr>
                          <w:t>Significance of the information provided by the SaMD to the healthcare decision</w:t>
                        </w:r>
                      </w:p>
                    </w:txbxContent>
                  </v:textbox>
                </v:shape>
                <w10:wrap type="square" side="left"/>
              </v:group>
            </w:pict>
          </mc:Fallback>
        </mc:AlternateContent>
      </w:r>
      <w:r w:rsidR="00E337D8">
        <w:t>T</w:t>
      </w:r>
      <w:r w:rsidR="00E337D8" w:rsidRPr="00DB2400">
        <w:t>he risks and benefits pose</w:t>
      </w:r>
      <w:r w:rsidR="00E337D8">
        <w:t xml:space="preserve">d by a SaMD </w:t>
      </w:r>
      <w:r w:rsidR="00E337D8" w:rsidRPr="00DB2400">
        <w:t xml:space="preserve">are </w:t>
      </w:r>
      <w:r w:rsidR="00E337D8" w:rsidRPr="00225BD9">
        <w:t xml:space="preserve">largely related to </w:t>
      </w:r>
      <w:r w:rsidR="00E337D8">
        <w:t xml:space="preserve">the risk of the output of the SaMD if not accurate (or correct) which in turn </w:t>
      </w:r>
      <w:r w:rsidR="00E337D8" w:rsidRPr="00225BD9">
        <w:t>impact</w:t>
      </w:r>
      <w:r w:rsidR="00E337D8">
        <w:t>s</w:t>
      </w:r>
      <w:r w:rsidR="00E337D8" w:rsidRPr="00225BD9">
        <w:t xml:space="preserve"> </w:t>
      </w:r>
      <w:r w:rsidR="00E337D8">
        <w:t>the</w:t>
      </w:r>
      <w:r w:rsidR="00E337D8" w:rsidRPr="00225BD9">
        <w:t xml:space="preserve"> </w:t>
      </w:r>
      <w:r w:rsidR="00E337D8">
        <w:t xml:space="preserve">clinical </w:t>
      </w:r>
      <w:r w:rsidR="00E337D8" w:rsidRPr="00225BD9">
        <w:t xml:space="preserve">management </w:t>
      </w:r>
      <w:r w:rsidR="00E337D8">
        <w:t xml:space="preserve">of a patient; </w:t>
      </w:r>
      <w:r w:rsidR="00E337D8" w:rsidRPr="00225BD9">
        <w:t xml:space="preserve">rather than </w:t>
      </w:r>
      <w:r w:rsidR="0048524B">
        <w:t xml:space="preserve">the risk </w:t>
      </w:r>
      <w:r w:rsidR="00BB6519">
        <w:t>from</w:t>
      </w:r>
      <w:r w:rsidR="0048524B">
        <w:t xml:space="preserve"> </w:t>
      </w:r>
      <w:r w:rsidR="00E337D8" w:rsidRPr="00225BD9">
        <w:t xml:space="preserve">direct contact between the </w:t>
      </w:r>
      <w:r w:rsidR="00E337D8">
        <w:t>SaMD</w:t>
      </w:r>
      <w:r w:rsidR="00E337D8" w:rsidRPr="00225BD9">
        <w:t xml:space="preserve"> and the patient.  </w:t>
      </w:r>
      <w:r w:rsidR="00693171">
        <w:t>As covered in SaMD Risk Framework</w:t>
      </w:r>
      <w:r w:rsidR="00693171" w:rsidRPr="00445952">
        <w:t xml:space="preserve"> </w:t>
      </w:r>
      <w:r w:rsidR="00693171">
        <w:t>(</w:t>
      </w:r>
      <w:r w:rsidR="00693171" w:rsidRPr="00760551">
        <w:rPr>
          <w:i/>
        </w:rPr>
        <w:fldChar w:fldCharType="begin"/>
      </w:r>
      <w:r w:rsidR="00693171" w:rsidRPr="00760551">
        <w:rPr>
          <w:i/>
        </w:rPr>
        <w:instrText xml:space="preserve"> REF N12 \h </w:instrText>
      </w:r>
      <w:r w:rsidR="00C716FA">
        <w:rPr>
          <w:i/>
        </w:rPr>
        <w:instrText xml:space="preserve"> \* MERGEFORMAT </w:instrText>
      </w:r>
      <w:r w:rsidR="00693171" w:rsidRPr="00760551">
        <w:rPr>
          <w:i/>
        </w:rPr>
      </w:r>
      <w:r w:rsidR="00693171" w:rsidRPr="00760551">
        <w:rPr>
          <w:i/>
        </w:rPr>
        <w:fldChar w:fldCharType="separate"/>
      </w:r>
      <w:r w:rsidR="00D47222">
        <w:t>(</w:t>
      </w:r>
      <w:r w:rsidR="00693171" w:rsidRPr="00760551">
        <w:rPr>
          <w:i/>
        </w:rPr>
        <w:fldChar w:fldCharType="end"/>
      </w:r>
      <w:r w:rsidR="00693171">
        <w:t>) many aspects affect the importance of the output information from SaMD. Generally these aspects can be grouped into the following two major factors that provide adequate description of the intended use of SaMD:</w:t>
      </w:r>
    </w:p>
    <w:p w:rsidR="00693171" w:rsidRDefault="00693171" w:rsidP="00A3122E">
      <w:pPr>
        <w:pStyle w:val="ListParagraph"/>
        <w:numPr>
          <w:ilvl w:val="0"/>
          <w:numId w:val="49"/>
        </w:numPr>
        <w:spacing w:before="240"/>
        <w:ind w:left="720" w:hanging="360"/>
      </w:pPr>
      <w:r>
        <w:t xml:space="preserve">Significance of the information provided by the SaMD to the healthcare decision, and </w:t>
      </w:r>
    </w:p>
    <w:p w:rsidR="00693171" w:rsidRDefault="00F978E9" w:rsidP="00A3122E">
      <w:pPr>
        <w:pStyle w:val="ListParagraph"/>
        <w:numPr>
          <w:ilvl w:val="0"/>
          <w:numId w:val="49"/>
        </w:numPr>
        <w:spacing w:before="240"/>
        <w:ind w:left="720" w:hanging="360"/>
      </w:pPr>
      <w:r>
        <w:rPr>
          <w:noProof/>
          <w:lang w:val="en-AU" w:eastAsia="en-AU"/>
        </w:rPr>
        <mc:AlternateContent>
          <mc:Choice Requires="wps">
            <w:drawing>
              <wp:anchor distT="0" distB="0" distL="114300" distR="114300" simplePos="0" relativeHeight="251710464" behindDoc="0" locked="0" layoutInCell="1" allowOverlap="1" wp14:anchorId="560FA9C3" wp14:editId="31F0732F">
                <wp:simplePos x="0" y="0"/>
                <wp:positionH relativeFrom="column">
                  <wp:posOffset>2907030</wp:posOffset>
                </wp:positionH>
                <wp:positionV relativeFrom="paragraph">
                  <wp:posOffset>131445</wp:posOffset>
                </wp:positionV>
                <wp:extent cx="2820670" cy="429260"/>
                <wp:effectExtent l="0" t="0" r="0" b="8890"/>
                <wp:wrapSquare wrapText="left"/>
                <wp:docPr id="688" name="Text Box 688"/>
                <wp:cNvGraphicFramePr/>
                <a:graphic xmlns:a="http://schemas.openxmlformats.org/drawingml/2006/main">
                  <a:graphicData uri="http://schemas.microsoft.com/office/word/2010/wordprocessingShape">
                    <wps:wsp>
                      <wps:cNvSpPr txBox="1"/>
                      <wps:spPr>
                        <a:xfrm>
                          <a:off x="0" y="0"/>
                          <a:ext cx="2820670" cy="429260"/>
                        </a:xfrm>
                        <a:prstGeom prst="rect">
                          <a:avLst/>
                        </a:prstGeom>
                        <a:solidFill>
                          <a:prstClr val="white"/>
                        </a:solidFill>
                        <a:ln>
                          <a:noFill/>
                        </a:ln>
                        <a:effectLst/>
                      </wps:spPr>
                      <wps:txbx>
                        <w:txbxContent>
                          <w:p w:rsidR="00366E7E" w:rsidRPr="00D3519F" w:rsidRDefault="00366E7E" w:rsidP="00F45176">
                            <w:pPr>
                              <w:pStyle w:val="Caption"/>
                              <w:jc w:val="center"/>
                              <w:rPr>
                                <w:noProof/>
                                <w:sz w:val="24"/>
                                <w:szCs w:val="20"/>
                              </w:rPr>
                            </w:pPr>
                            <w:r>
                              <w:t xml:space="preserve">Figure </w:t>
                            </w:r>
                            <w:r w:rsidR="007A6815">
                              <w:fldChar w:fldCharType="begin"/>
                            </w:r>
                            <w:r w:rsidR="007A6815">
                              <w:instrText xml:space="preserve"> SEQ Figure \* ARABIC </w:instrText>
                            </w:r>
                            <w:r w:rsidR="007A6815">
                              <w:fldChar w:fldCharType="separate"/>
                            </w:r>
                            <w:r w:rsidR="00D47222">
                              <w:rPr>
                                <w:noProof/>
                              </w:rPr>
                              <w:t>3</w:t>
                            </w:r>
                            <w:r w:rsidR="007A6815">
                              <w:rPr>
                                <w:noProof/>
                              </w:rPr>
                              <w:fldChar w:fldCharType="end"/>
                            </w:r>
                            <w:r>
                              <w:t xml:space="preserve"> </w:t>
                            </w:r>
                            <w:r w:rsidRPr="00760551">
                              <w:rPr>
                                <w:i/>
                              </w:rPr>
                              <w:t xml:space="preserve">– </w:t>
                            </w:r>
                            <w:hyperlink r:id="rId39" w:history="1">
                              <w:proofErr w:type="spellStart"/>
                              <w:r w:rsidRPr="00760551">
                                <w:rPr>
                                  <w:rStyle w:val="Hyperlink"/>
                                  <w:i/>
                                </w:rPr>
                                <w:t>SaMD</w:t>
                              </w:r>
                              <w:proofErr w:type="spellEnd"/>
                              <w:r w:rsidRPr="00760551">
                                <w:rPr>
                                  <w:rStyle w:val="Hyperlink"/>
                                  <w:i/>
                                </w:rPr>
                                <w:t xml:space="preserve"> N12</w:t>
                              </w:r>
                            </w:hyperlink>
                            <w:r>
                              <w:t xml:space="preserve"> </w:t>
                            </w:r>
                            <w:r w:rsidRPr="00790999">
                              <w:t xml:space="preserve">components of "significance" of </w:t>
                            </w:r>
                            <w:proofErr w:type="spellStart"/>
                            <w:r w:rsidRPr="00790999">
                              <w:t>SaMD</w:t>
                            </w:r>
                            <w:proofErr w:type="spellEnd"/>
                            <w:r w:rsidRPr="00790999">
                              <w:t xml:space="preserve"> output</w:t>
                            </w:r>
                            <w:r>
                              <w:t xml:space="preserve"> (See Section 8.1 of this document)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88" o:spid="_x0000_s1048" type="#_x0000_t202" style="position:absolute;left:0;text-align:left;margin-left:228.9pt;margin-top:10.35pt;width:222.1pt;height:33.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" stroked="f">
                <v:textbox inset="0,0,0,0">
                  <w:txbxContent>
                    <w:p w:rsidR="00366E7E" w:rsidRPr="00D3519F" w:rsidRDefault="00366E7E" w:rsidP="00F45176">
                      <w:pPr>
                        <w:pStyle w:val="Caption"/>
                        <w:jc w:val="center"/>
                        <w:rPr>
                          <w:noProof/>
                          <w:sz w:val="24"/>
                          <w:szCs w:val="20"/>
                        </w:rPr>
                      </w:pPr>
                      <w:r>
                        <w:t xml:space="preserve">Figure </w:t>
                      </w:r>
                      <w:fldSimple w:instr=" SEQ Figure \* ARABIC ">
                        <w:r w:rsidR="00D47222">
                          <w:rPr>
                            <w:noProof/>
                          </w:rPr>
                          <w:t>3</w:t>
                        </w:r>
                      </w:fldSimple>
                      <w:r>
                        <w:t xml:space="preserve"> </w:t>
                      </w:r>
                      <w:r w:rsidRPr="00760551">
                        <w:rPr>
                          <w:i/>
                        </w:rPr>
                        <w:t xml:space="preserve">– </w:t>
                      </w:r>
                      <w:hyperlink r:id="rId40" w:history="1">
                        <w:proofErr w:type="spellStart"/>
                        <w:r w:rsidRPr="00760551">
                          <w:rPr>
                            <w:rStyle w:val="Hyperlink"/>
                            <w:i/>
                          </w:rPr>
                          <w:t>SaMD</w:t>
                        </w:r>
                        <w:proofErr w:type="spellEnd"/>
                        <w:r w:rsidRPr="00760551">
                          <w:rPr>
                            <w:rStyle w:val="Hyperlink"/>
                            <w:i/>
                          </w:rPr>
                          <w:t xml:space="preserve"> N12</w:t>
                        </w:r>
                      </w:hyperlink>
                      <w:r>
                        <w:t xml:space="preserve"> </w:t>
                      </w:r>
                      <w:r w:rsidRPr="00790999">
                        <w:t xml:space="preserve">components of "significance" of </w:t>
                      </w:r>
                      <w:proofErr w:type="spellStart"/>
                      <w:r w:rsidRPr="00790999">
                        <w:t>SaMD</w:t>
                      </w:r>
                      <w:proofErr w:type="spellEnd"/>
                      <w:r w:rsidRPr="00790999">
                        <w:t xml:space="preserve"> output</w:t>
                      </w:r>
                      <w:r>
                        <w:t xml:space="preserve"> (See Section 8.1 of this document)</w:t>
                      </w:r>
                    </w:p>
                  </w:txbxContent>
                </v:textbox>
                <w10:wrap type="square" side="left"/>
              </v:shape>
            </w:pict>
          </mc:Fallback>
        </mc:AlternateContent>
      </w:r>
      <w:r w:rsidR="00693171">
        <w:t xml:space="preserve">State of the healthcare situation or condition. </w:t>
      </w:r>
    </w:p>
    <w:p w:rsidR="00693171" w:rsidRDefault="007669C5" w:rsidP="00693171">
      <w:pPr>
        <w:spacing w:before="240"/>
      </w:pPr>
      <w:r>
        <w:rPr>
          <w:noProof/>
          <w:lang w:val="en-AU" w:eastAsia="en-AU"/>
        </w:rPr>
        <w:lastRenderedPageBreak/>
        <mc:AlternateContent>
          <mc:Choice Requires="wpc">
            <w:drawing>
              <wp:anchor distT="0" distB="0" distL="114300" distR="114300" simplePos="0" relativeHeight="251706368" behindDoc="0" locked="0" layoutInCell="1" allowOverlap="1" wp14:anchorId="707FA7A4" wp14:editId="6C4F290D">
                <wp:simplePos x="0" y="0"/>
                <wp:positionH relativeFrom="column">
                  <wp:posOffset>73025</wp:posOffset>
                </wp:positionH>
                <wp:positionV relativeFrom="paragraph">
                  <wp:posOffset>60960</wp:posOffset>
                </wp:positionV>
                <wp:extent cx="3115945" cy="3854450"/>
                <wp:effectExtent l="0" t="38100" r="0" b="0"/>
                <wp:wrapSquare wrapText="right"/>
                <wp:docPr id="683" name="Canvas 6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7" name="table"/>
                          <pic:cNvPicPr>
                            <a:picLocks noChangeAspect="1"/>
                          </pic:cNvPicPr>
                        </pic:nvPicPr>
                        <pic:blipFill>
                          <a:blip r:embed="rId41"/>
                          <a:stretch>
                            <a:fillRect/>
                          </a:stretch>
                        </pic:blipFill>
                        <pic:spPr>
                          <a:xfrm>
                            <a:off x="0" y="409823"/>
                            <a:ext cx="2986225" cy="3408712"/>
                          </a:xfrm>
                          <a:prstGeom prst="rect">
                            <a:avLst/>
                          </a:prstGeom>
                        </pic:spPr>
                      </pic:pic>
                      <wps:wsp>
                        <wps:cNvPr id="78" name="Left Arrow 78"/>
                        <wps:cNvSpPr/>
                        <wps:spPr>
                          <a:xfrm>
                            <a:off x="341518" y="0"/>
                            <a:ext cx="2644707" cy="409253"/>
                          </a:xfrm>
                          <a:prstGeom prst="leftArrow">
                            <a:avLst>
                              <a:gd name="adj1" fmla="val 63703"/>
                              <a:gd name="adj2" fmla="val 49021"/>
                            </a:avLst>
                          </a:prstGeom>
                          <a:ln/>
                        </wps:spPr>
                        <wps:style>
                          <a:lnRef idx="1">
                            <a:schemeClr val="dk1"/>
                          </a:lnRef>
                          <a:fillRef idx="2">
                            <a:schemeClr val="dk1"/>
                          </a:fillRef>
                          <a:effectRef idx="1">
                            <a:schemeClr val="dk1"/>
                          </a:effectRef>
                          <a:fontRef idx="minor">
                            <a:schemeClr val="dk1"/>
                          </a:fontRef>
                        </wps:style>
                        <wps:txbx>
                          <w:txbxContent>
                            <w:p w:rsidR="00366E7E" w:rsidRDefault="00366E7E" w:rsidP="006D1A0F">
                              <w:pPr>
                                <w:pStyle w:val="NormalWeb"/>
                                <w:spacing w:before="0" w:beforeAutospacing="0" w:after="120" w:afterAutospacing="0" w:line="216" w:lineRule="auto"/>
                                <w:jc w:val="center"/>
                                <w:textAlignment w:val="baseline"/>
                              </w:pPr>
                              <w:r>
                                <w:rPr>
                                  <w:rFonts w:asciiTheme="minorHAnsi" w:eastAsia="Times New Roman" w:hAnsi="Calibri" w:cstheme="minorBidi"/>
                                  <w:b/>
                                  <w:bCs/>
                                  <w:color w:val="000000" w:themeColor="dark1"/>
                                  <w:kern w:val="24"/>
                                  <w:sz w:val="16"/>
                                  <w:szCs w:val="16"/>
                                </w:rPr>
                                <w:t>State of the healthcare situation or condition</w:t>
                              </w:r>
                            </w:p>
                          </w:txbxContent>
                        </wps:txbx>
                        <wps:bodyPr anchor="ctr"/>
                      </wps:wsp>
                    </wpc:wpc>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07FA7A4" id="Canvas 683" o:spid="_x0000_s1049" editas="canvas" style="position:absolute;margin-left:5.75pt;margin-top:4.8pt;width:245.35pt;height:303.5pt;z-index:251706368;mso-position-horizontal-relative:text;mso-position-vertical-relative:text;mso-width-relative:margin;mso-height-relative:margin" coordsize="31159,38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">
                <v:shape id="_x0000_s1050" type="#_x0000_t75" style="position:absolute;width:31159;height:38544;visibility:visible;mso-wrap-style:square">
                  <v:fill o:detectmouseclick="t"/>
                  <v:path o:connecttype="none"/>
                </v:shape>
                <v:shape id="table" o:spid="_x0000_s1051" type="#_x0000_t75" style="position:absolute;top:4098;width:29862;height:34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BZSzCAAAA2wAAAA8AAABkcnMvZG93bnJldi54bWxEj9GKwjAURN+F/YdwF3wRTZVFpWsUEQRB&#10;drHqB1yaaxs2uSlN1Pr3RhD2cZiZM8xi1TkrbtQG41nBeJSBIC69NlwpOJ+2wzmIEJE1Ws+k4EEB&#10;VsuP3gJz7e9c0O0YK5EgHHJUUMfY5FKGsiaHYeQb4uRdfOswJtlWUrd4T3Bn5STLptKh4bRQY0Ob&#10;msq/49UpmBy07fa/PwPjjXGXzD7WxZdRqv/Zrb9BROrif/jd3mkFsxm8vqQf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QWUswgAAANsAAAAPAAAAAAAAAAAAAAAAAJ8C&#10;AABkcnMvZG93bnJldi54bWxQSwUGAAAAAAQABAD3AAAAjgMAAAAA&#10;">
                  <v:imagedata r:id="rId44" o:title=""/>
                  <v:path arrowok="t"/>
                </v:shape>
                <v:shape id="Left Arrow 78" o:spid="_x0000_s1052" type="#_x0000_t66" style="position:absolute;left:3415;width:26447;height:4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T5cAA&#10;AADbAAAADwAAAGRycy9kb3ducmV2LnhtbERPu27CMBTdK/EP1kViQcWBgdKAQYCggpHwmC/xbZIS&#10;X0exC+bv6wGp49F5zxbB1OJOrassKxgOEhDEudUVFwpOx+37BITzyBpry6TgSQ4W887bDFNtH3yg&#10;e+YLEUPYpaig9L5JpXR5SQbdwDbEkfu2rUEfYVtI3eIjhptajpJkLA1WHBtKbGhdUn7Lfo0Cn+2v&#10;/cv+eiFc7T43P8Fsz+FLqV43LKcgPAX/L365d1rBRxwbv8QfIO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XT5cAAAADbAAAADwAAAAAAAAAAAAAAAACYAgAAZHJzL2Rvd25y&#10;ZXYueG1sUEsFBgAAAAAEAAQA9QAAAIUDAAAAAA==&#10;" adj="1639,3920" fillcolor="gray [1616]" strokecolor="black [3040]">
                  <v:fill color2="#d9d9d9 [496]" rotate="t" angle="180" colors="0 #bcbcbc;22938f #d0d0d0;1 #ededed" focus="100%" type="gradient"/>
                  <v:shadow on="t" color="black" opacity="24903f" origin=",.5" offset="0,.55556mm"/>
                  <v:textbox>
                    <w:txbxContent>
                      <w:p w:rsidR="00366E7E" w:rsidRDefault="00366E7E" w:rsidP="006D1A0F">
                        <w:pPr>
                          <w:pStyle w:val="NormalWeb"/>
                          <w:spacing w:before="0" w:beforeAutospacing="0" w:after="120" w:afterAutospacing="0" w:line="216" w:lineRule="auto"/>
                          <w:jc w:val="center"/>
                          <w:textAlignment w:val="baseline"/>
                        </w:pPr>
                        <w:r>
                          <w:rPr>
                            <w:rFonts w:asciiTheme="minorHAnsi" w:eastAsia="Times New Roman" w:hAnsi="Calibri" w:cstheme="minorBidi"/>
                            <w:b/>
                            <w:bCs/>
                            <w:color w:val="000000" w:themeColor="dark1"/>
                            <w:kern w:val="24"/>
                            <w:sz w:val="16"/>
                            <w:szCs w:val="16"/>
                          </w:rPr>
                          <w:t>State of the healthcare situation or condition</w:t>
                        </w:r>
                      </w:p>
                    </w:txbxContent>
                  </v:textbox>
                </v:shape>
                <w10:wrap type="square" side="right"/>
              </v:group>
            </w:pict>
          </mc:Fallback>
        </mc:AlternateContent>
      </w:r>
      <w:r w:rsidR="00693171">
        <w:t xml:space="preserve">When these factors are included in the manufacturer’s description of intended use, they can be used to categorize SaMD. </w:t>
      </w:r>
      <w:hyperlink r:id="rId45" w:history="1">
        <w:r w:rsidR="00C716FA" w:rsidRPr="00760551">
          <w:rPr>
            <w:rStyle w:val="Hyperlink"/>
            <w:i/>
          </w:rPr>
          <w:t>SaMD</w:t>
        </w:r>
        <w:r w:rsidR="00C716FA" w:rsidRPr="00760551">
          <w:rPr>
            <w:rStyle w:val="Hyperlink"/>
          </w:rPr>
          <w:t xml:space="preserve"> </w:t>
        </w:r>
        <w:r w:rsidR="00693171" w:rsidRPr="00760551">
          <w:rPr>
            <w:rStyle w:val="Hyperlink"/>
            <w:i/>
          </w:rPr>
          <w:t>N12</w:t>
        </w:r>
      </w:hyperlink>
      <w:r w:rsidR="00C716FA">
        <w:rPr>
          <w:i/>
        </w:rPr>
        <w:t xml:space="preserve"> </w:t>
      </w:r>
      <w:r w:rsidR="00693171" w:rsidRPr="003A3284">
        <w:rPr>
          <w:i/>
        </w:rPr>
        <w:t>Section 6.0</w:t>
      </w:r>
      <w:r w:rsidR="00693171">
        <w:t xml:space="preserve"> provides a structured approach for a SaMD definition statement to describe the intended use. </w:t>
      </w:r>
      <w:hyperlink r:id="rId46" w:history="1">
        <w:r w:rsidR="00C716FA" w:rsidRPr="00760551">
          <w:rPr>
            <w:rStyle w:val="Hyperlink"/>
            <w:i/>
          </w:rPr>
          <w:t>SaMD</w:t>
        </w:r>
        <w:r w:rsidR="00C716FA" w:rsidRPr="00760551">
          <w:rPr>
            <w:rStyle w:val="Hyperlink"/>
          </w:rPr>
          <w:t xml:space="preserve"> </w:t>
        </w:r>
        <w:r w:rsidR="00C716FA" w:rsidRPr="00760551">
          <w:rPr>
            <w:rStyle w:val="Hyperlink"/>
            <w:i/>
          </w:rPr>
          <w:t>N12</w:t>
        </w:r>
      </w:hyperlink>
      <w:r w:rsidR="00C716FA">
        <w:rPr>
          <w:i/>
        </w:rPr>
        <w:t xml:space="preserve"> </w:t>
      </w:r>
      <w:r w:rsidR="00693171" w:rsidRPr="00A3122E">
        <w:rPr>
          <w:i/>
        </w:rPr>
        <w:t>Section 7.0</w:t>
      </w:r>
      <w:r w:rsidR="00693171">
        <w:t xml:space="preserve"> provides a method for categorizing SaMD based on the major factors identified in the definition statement.</w:t>
      </w:r>
      <w:r w:rsidR="00EA79D9">
        <w:t xml:space="preserve"> (</w:t>
      </w:r>
      <w:r w:rsidR="00D71256">
        <w:t>See</w:t>
      </w:r>
      <w:r w:rsidR="00EA79D9">
        <w:t xml:space="preserve"> section </w:t>
      </w:r>
      <w:r w:rsidR="00D71256">
        <w:t>8.3 for the SaMD categorization)</w:t>
      </w:r>
    </w:p>
    <w:p w:rsidR="00E337D8" w:rsidRDefault="00E337D8" w:rsidP="00E337D8">
      <w:pPr>
        <w:spacing w:before="240"/>
      </w:pPr>
      <w:r w:rsidRPr="00225BD9">
        <w:t xml:space="preserve">In limited cases -- where SaMD may have the functionality to </w:t>
      </w:r>
      <w:r>
        <w:t xml:space="preserve">accept user inputs or to </w:t>
      </w:r>
      <w:r w:rsidRPr="00225BD9">
        <w:t>“treat” using general purpose computer peripherals to impart sound, light, pictures on a display or in some cases low energy vibrations  -- such SaMD can be considered to provide therapy to patients</w:t>
      </w:r>
      <w:r>
        <w:t xml:space="preserve"> (e.g., SaMD used for cognitive behavioral therapy)</w:t>
      </w:r>
      <w:r w:rsidRPr="00225BD9">
        <w:t xml:space="preserve">. </w:t>
      </w:r>
    </w:p>
    <w:p w:rsidR="007669C5" w:rsidRDefault="007669C5" w:rsidP="004045FD">
      <w:pPr>
        <w:spacing w:before="240"/>
      </w:pPr>
      <w:r w:rsidRPr="00EA79D9">
        <w:rPr>
          <w:noProof/>
          <w:lang w:val="en-AU" w:eastAsia="en-AU"/>
        </w:rPr>
        <mc:AlternateContent>
          <mc:Choice Requires="wps">
            <w:drawing>
              <wp:anchor distT="0" distB="0" distL="114300" distR="114300" simplePos="0" relativeHeight="251708416" behindDoc="0" locked="0" layoutInCell="1" allowOverlap="1" wp14:anchorId="33E6B5E9" wp14:editId="34DD6B8F">
                <wp:simplePos x="0" y="0"/>
                <wp:positionH relativeFrom="column">
                  <wp:posOffset>-3260725</wp:posOffset>
                </wp:positionH>
                <wp:positionV relativeFrom="paragraph">
                  <wp:posOffset>254635</wp:posOffset>
                </wp:positionV>
                <wp:extent cx="3123565" cy="383540"/>
                <wp:effectExtent l="0" t="0" r="635" b="0"/>
                <wp:wrapSquare wrapText="right"/>
                <wp:docPr id="686" name="Text Box 686"/>
                <wp:cNvGraphicFramePr/>
                <a:graphic xmlns:a="http://schemas.openxmlformats.org/drawingml/2006/main">
                  <a:graphicData uri="http://schemas.microsoft.com/office/word/2010/wordprocessingShape">
                    <wps:wsp>
                      <wps:cNvSpPr txBox="1"/>
                      <wps:spPr>
                        <a:xfrm>
                          <a:off x="0" y="0"/>
                          <a:ext cx="3123565" cy="383540"/>
                        </a:xfrm>
                        <a:prstGeom prst="rect">
                          <a:avLst/>
                        </a:prstGeom>
                        <a:solidFill>
                          <a:prstClr val="white"/>
                        </a:solidFill>
                        <a:ln>
                          <a:noFill/>
                        </a:ln>
                        <a:effectLst/>
                      </wps:spPr>
                      <wps:txbx>
                        <w:txbxContent>
                          <w:p w:rsidR="00366E7E" w:rsidRPr="00ED02F7" w:rsidRDefault="00366E7E" w:rsidP="000C5187">
                            <w:pPr>
                              <w:pStyle w:val="Caption"/>
                              <w:spacing w:after="0"/>
                              <w:jc w:val="center"/>
                              <w:rPr>
                                <w:noProof/>
                                <w:sz w:val="24"/>
                                <w:szCs w:val="20"/>
                              </w:rPr>
                            </w:pPr>
                            <w:r>
                              <w:t xml:space="preserve">Figure </w:t>
                            </w:r>
                            <w:r w:rsidR="007A6815">
                              <w:fldChar w:fldCharType="begin"/>
                            </w:r>
                            <w:r w:rsidR="007A6815">
                              <w:instrText xml:space="preserve"> SEQ Figure \* ARABIC </w:instrText>
                            </w:r>
                            <w:r w:rsidR="007A6815">
                              <w:fldChar w:fldCharType="separate"/>
                            </w:r>
                            <w:r w:rsidR="00D47222">
                              <w:rPr>
                                <w:noProof/>
                              </w:rPr>
                              <w:t>4</w:t>
                            </w:r>
                            <w:r w:rsidR="007A6815">
                              <w:rPr>
                                <w:noProof/>
                              </w:rPr>
                              <w:fldChar w:fldCharType="end"/>
                            </w:r>
                            <w:r>
                              <w:t xml:space="preserve">- </w:t>
                            </w:r>
                            <w:hyperlink r:id="rId47" w:history="1">
                              <w:proofErr w:type="spellStart"/>
                              <w:r w:rsidRPr="00760551">
                                <w:rPr>
                                  <w:rStyle w:val="Hyperlink"/>
                                  <w:i/>
                                </w:rPr>
                                <w:t>SaMD</w:t>
                              </w:r>
                              <w:proofErr w:type="spellEnd"/>
                              <w:r w:rsidRPr="00760551">
                                <w:rPr>
                                  <w:rStyle w:val="Hyperlink"/>
                                  <w:i/>
                                </w:rPr>
                                <w:t xml:space="preserve"> N12</w:t>
                              </w:r>
                            </w:hyperlink>
                            <w:r>
                              <w:t xml:space="preserve"> Components of healthcare situation or condition (see Section 8.1 of this document)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6" o:spid="_x0000_s1053" type="#_x0000_t202" style="position:absolute;margin-left:-256.75pt;margin-top:20.05pt;width:245.95pt;height:30.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" stroked="f">
                <v:textbox inset="0,0,0,0">
                  <w:txbxContent>
                    <w:p w:rsidR="00366E7E" w:rsidRPr="00ED02F7" w:rsidRDefault="00366E7E" w:rsidP="000C5187">
                      <w:pPr>
                        <w:pStyle w:val="Caption"/>
                        <w:spacing w:after="0"/>
                        <w:jc w:val="center"/>
                        <w:rPr>
                          <w:noProof/>
                          <w:sz w:val="24"/>
                          <w:szCs w:val="20"/>
                        </w:rPr>
                      </w:pPr>
                      <w:r>
                        <w:t xml:space="preserve">Figure </w:t>
                      </w:r>
                      <w:fldSimple w:instr=" SEQ Figure \* ARABIC ">
                        <w:r w:rsidR="00D47222">
                          <w:rPr>
                            <w:noProof/>
                          </w:rPr>
                          <w:t>4</w:t>
                        </w:r>
                      </w:fldSimple>
                      <w:r>
                        <w:t xml:space="preserve">- </w:t>
                      </w:r>
                      <w:hyperlink r:id="rId48" w:history="1">
                        <w:proofErr w:type="spellStart"/>
                        <w:r w:rsidRPr="00760551">
                          <w:rPr>
                            <w:rStyle w:val="Hyperlink"/>
                            <w:i/>
                          </w:rPr>
                          <w:t>SaMD</w:t>
                        </w:r>
                        <w:proofErr w:type="spellEnd"/>
                        <w:r w:rsidRPr="00760551">
                          <w:rPr>
                            <w:rStyle w:val="Hyperlink"/>
                            <w:i/>
                          </w:rPr>
                          <w:t xml:space="preserve"> N12</w:t>
                        </w:r>
                      </w:hyperlink>
                      <w:r>
                        <w:t xml:space="preserve"> Components of healthcare situation or condition (see Section 8.1 of this document)</w:t>
                      </w:r>
                    </w:p>
                  </w:txbxContent>
                </v:textbox>
                <w10:wrap type="square" side="right"/>
              </v:shape>
            </w:pict>
          </mc:Fallback>
        </mc:AlternateContent>
      </w:r>
      <w:r w:rsidR="00D71256" w:rsidRPr="00EA79D9">
        <w:t>These categories include</w:t>
      </w:r>
      <w:r w:rsidR="00C52DF9" w:rsidRPr="00EA79D9">
        <w:t xml:space="preserve"> functionality that has an increasing significance of the output </w:t>
      </w:r>
      <w:r w:rsidR="00EA79D9" w:rsidRPr="00EA79D9">
        <w:t xml:space="preserve">to the </w:t>
      </w:r>
      <w:r w:rsidR="00C52DF9" w:rsidRPr="00EA79D9">
        <w:t>patient</w:t>
      </w:r>
      <w:r w:rsidR="00EA79D9" w:rsidRPr="00EA79D9">
        <w:t xml:space="preserve"> care</w:t>
      </w:r>
      <w:r w:rsidR="0049702D" w:rsidRPr="00EA79D9">
        <w:t>.</w:t>
      </w:r>
      <w:r w:rsidR="0049702D">
        <w:t xml:space="preserve"> </w:t>
      </w:r>
    </w:p>
    <w:p w:rsidR="004045FD" w:rsidRDefault="001867D7" w:rsidP="004045FD">
      <w:pPr>
        <w:spacing w:before="240"/>
      </w:pPr>
      <w:r>
        <w:t>Illustrative e</w:t>
      </w:r>
      <w:r w:rsidR="004045FD">
        <w:t xml:space="preserve">xamples </w:t>
      </w:r>
      <w:r>
        <w:t xml:space="preserve">of SaMD along this spectrum </w:t>
      </w:r>
      <w:r w:rsidR="004045FD">
        <w:t>include</w:t>
      </w:r>
      <w:r>
        <w:t>:</w:t>
      </w:r>
    </w:p>
    <w:p w:rsidR="004045FD" w:rsidRDefault="004045FD" w:rsidP="00A3122E">
      <w:pPr>
        <w:pStyle w:val="ListParagraph"/>
        <w:numPr>
          <w:ilvl w:val="0"/>
          <w:numId w:val="50"/>
        </w:numPr>
        <w:spacing w:before="0"/>
        <w:ind w:left="630"/>
      </w:pPr>
      <w:r>
        <w:t xml:space="preserve">A SaMD that performs analysis of cerebrospinal fluid spectroscopy data to diagnose tuberculosis meningitis or viral meningitis in children. Such SaMD is used to diagnose a disease in a fragile population with possible broader public health impact that may be life threatening, may require major therapeutic intervention, and may be time sensitive  </w:t>
      </w:r>
      <w:r w:rsidR="0037123D" w:rsidRPr="00EE2D34">
        <w:rPr>
          <w:i/>
        </w:rPr>
        <w:t>(</w:t>
      </w:r>
      <w:r w:rsidR="00EE2D34" w:rsidRPr="00EE2D34">
        <w:rPr>
          <w:i/>
        </w:rPr>
        <w:t xml:space="preserve">SaMD </w:t>
      </w:r>
      <w:r w:rsidR="0037123D" w:rsidRPr="00EE2D34">
        <w:rPr>
          <w:i/>
        </w:rPr>
        <w:t xml:space="preserve">N12 Category </w:t>
      </w:r>
      <w:r w:rsidR="00EE2D34" w:rsidRPr="00EE2D34">
        <w:rPr>
          <w:i/>
        </w:rPr>
        <w:t>IV.i)</w:t>
      </w:r>
      <w:r w:rsidR="00EE2D34">
        <w:t>.</w:t>
      </w:r>
    </w:p>
    <w:p w:rsidR="004045FD" w:rsidRDefault="004045FD" w:rsidP="00A3122E">
      <w:pPr>
        <w:pStyle w:val="ListParagraph"/>
        <w:numPr>
          <w:ilvl w:val="0"/>
          <w:numId w:val="50"/>
        </w:numPr>
        <w:spacing w:before="240"/>
        <w:ind w:left="630"/>
      </w:pPr>
      <w:r w:rsidRPr="004253D0">
        <w:t>SaMD that is intended as a radiation treatment planning system as an aid in treatment</w:t>
      </w:r>
      <w:r>
        <w:t xml:space="preserve"> </w:t>
      </w:r>
      <w:r w:rsidRPr="004045FD">
        <w:t>in a critical condition that may be life threatening and requires major therapeutic intervention</w:t>
      </w:r>
      <w:r w:rsidR="00EE2D34">
        <w:t xml:space="preserve"> </w:t>
      </w:r>
      <w:r w:rsidR="00EE2D34" w:rsidRPr="00AF0D77">
        <w:rPr>
          <w:i/>
        </w:rPr>
        <w:t>(SaMD N12 Category I</w:t>
      </w:r>
      <w:r w:rsidR="00EE2D34">
        <w:rPr>
          <w:i/>
        </w:rPr>
        <w:t>II</w:t>
      </w:r>
      <w:r w:rsidR="00EE2D34" w:rsidRPr="00AF0D77">
        <w:rPr>
          <w:i/>
        </w:rPr>
        <w:t>.</w:t>
      </w:r>
      <w:r w:rsidR="00EE2D34">
        <w:rPr>
          <w:i/>
        </w:rPr>
        <w:t>i</w:t>
      </w:r>
      <w:r w:rsidR="00EE2D34" w:rsidRPr="00AF0D77">
        <w:rPr>
          <w:i/>
        </w:rPr>
        <w:t>i)</w:t>
      </w:r>
      <w:r w:rsidR="00EE2D34">
        <w:rPr>
          <w:i/>
        </w:rPr>
        <w:t>.</w:t>
      </w:r>
    </w:p>
    <w:p w:rsidR="004045FD" w:rsidRPr="004253D0" w:rsidRDefault="004045FD" w:rsidP="00693171">
      <w:pPr>
        <w:pStyle w:val="ListParagraph"/>
        <w:numPr>
          <w:ilvl w:val="0"/>
          <w:numId w:val="50"/>
        </w:numPr>
        <w:suppressAutoHyphens/>
        <w:spacing w:before="240" w:after="200"/>
        <w:ind w:left="630"/>
        <w:rPr>
          <w:rFonts w:eastAsiaTheme="minorEastAsia"/>
          <w:b/>
          <w:lang w:eastAsia="ja-JP"/>
        </w:rPr>
      </w:pPr>
      <w:r w:rsidRPr="004253D0">
        <w:rPr>
          <w:rFonts w:eastAsiaTheme="minorEastAsia"/>
          <w:lang w:eastAsia="ja-JP"/>
        </w:rPr>
        <w:t>SaMD that uses data from individuals for predicting risk score for developing stroke or heart disease for creating prevention or interventional strategies</w:t>
      </w:r>
      <w:r w:rsidR="00EE2D34">
        <w:rPr>
          <w:rFonts w:eastAsiaTheme="minorEastAsia"/>
          <w:lang w:eastAsia="ja-JP"/>
        </w:rPr>
        <w:t xml:space="preserve"> </w:t>
      </w:r>
      <w:r w:rsidR="00EE2D34" w:rsidRPr="00AF0D77">
        <w:rPr>
          <w:i/>
        </w:rPr>
        <w:t>(SaMD N12 Category I</w:t>
      </w:r>
      <w:r w:rsidR="00EE2D34">
        <w:rPr>
          <w:i/>
        </w:rPr>
        <w:t>I</w:t>
      </w:r>
      <w:r w:rsidR="00EE2D34" w:rsidRPr="00AF0D77">
        <w:rPr>
          <w:i/>
        </w:rPr>
        <w:t>.</w:t>
      </w:r>
      <w:r w:rsidR="00EE2D34">
        <w:rPr>
          <w:i/>
        </w:rPr>
        <w:t>ii</w:t>
      </w:r>
      <w:r w:rsidR="00EE2D34" w:rsidRPr="00AF0D77">
        <w:rPr>
          <w:i/>
        </w:rPr>
        <w:t>i)</w:t>
      </w:r>
      <w:r w:rsidRPr="004253D0">
        <w:rPr>
          <w:rFonts w:eastAsiaTheme="minorEastAsia"/>
          <w:lang w:eastAsia="ja-JP"/>
        </w:rPr>
        <w:t xml:space="preserve">. </w:t>
      </w:r>
    </w:p>
    <w:p w:rsidR="004045FD" w:rsidRDefault="004045FD" w:rsidP="00A3122E">
      <w:pPr>
        <w:pStyle w:val="ListParagraph"/>
        <w:numPr>
          <w:ilvl w:val="0"/>
          <w:numId w:val="50"/>
        </w:numPr>
        <w:suppressAutoHyphens/>
        <w:spacing w:before="240" w:after="200"/>
        <w:ind w:left="630"/>
        <w:rPr>
          <w:rFonts w:eastAsiaTheme="minorEastAsia"/>
          <w:lang w:eastAsia="ja-JP"/>
        </w:rPr>
      </w:pPr>
      <w:r w:rsidRPr="004253D0">
        <w:rPr>
          <w:rFonts w:eastAsiaTheme="minorEastAsia"/>
          <w:lang w:eastAsia="ja-JP"/>
        </w:rPr>
        <w:t xml:space="preserve">SaMD that analyzes images, movement of the eye or other information to guide next diagnostic action of astigmatism. </w:t>
      </w:r>
      <w:r>
        <w:rPr>
          <w:rFonts w:eastAsiaTheme="minorEastAsia"/>
          <w:lang w:eastAsia="ja-JP"/>
        </w:rPr>
        <w:t xml:space="preserve">Such </w:t>
      </w:r>
      <w:r w:rsidRPr="004045FD">
        <w:rPr>
          <w:rFonts w:eastAsiaTheme="minorEastAsia"/>
          <w:lang w:eastAsia="ja-JP"/>
        </w:rPr>
        <w:t xml:space="preserve">SaMD </w:t>
      </w:r>
      <w:r>
        <w:rPr>
          <w:rFonts w:eastAsiaTheme="minorEastAsia"/>
          <w:lang w:eastAsia="ja-JP"/>
        </w:rPr>
        <w:t xml:space="preserve">provides </w:t>
      </w:r>
      <w:r w:rsidRPr="004045FD">
        <w:rPr>
          <w:rFonts w:eastAsiaTheme="minorEastAsia"/>
          <w:lang w:eastAsia="ja-JP"/>
        </w:rPr>
        <w:t>aggregation of data to provide clinical information that will not trigger an immediate or near term action for the treatment of a patient condition that</w:t>
      </w:r>
      <w:r>
        <w:rPr>
          <w:rFonts w:eastAsiaTheme="minorEastAsia"/>
          <w:lang w:eastAsia="ja-JP"/>
        </w:rPr>
        <w:t xml:space="preserve"> </w:t>
      </w:r>
      <w:r w:rsidRPr="004045FD">
        <w:rPr>
          <w:rFonts w:eastAsiaTheme="minorEastAsia"/>
          <w:lang w:eastAsia="ja-JP"/>
        </w:rPr>
        <w:t>even if not curable can be managed effectively and whose interventions are normally noninvasive in nature</w:t>
      </w:r>
      <w:r w:rsidR="00EE2D34">
        <w:rPr>
          <w:rFonts w:eastAsiaTheme="minorEastAsia"/>
          <w:lang w:eastAsia="ja-JP"/>
        </w:rPr>
        <w:t xml:space="preserve"> </w:t>
      </w:r>
      <w:r w:rsidR="00EE2D34" w:rsidRPr="00AF0D77">
        <w:rPr>
          <w:i/>
        </w:rPr>
        <w:t>(SaMD N12 Category I.</w:t>
      </w:r>
      <w:r w:rsidR="00EE2D34">
        <w:rPr>
          <w:i/>
        </w:rPr>
        <w:t>i</w:t>
      </w:r>
      <w:r w:rsidR="00EE2D34" w:rsidRPr="00AF0D77">
        <w:rPr>
          <w:i/>
        </w:rPr>
        <w:t>)</w:t>
      </w:r>
      <w:r w:rsidRPr="004045FD">
        <w:rPr>
          <w:rFonts w:eastAsiaTheme="minorEastAsia"/>
          <w:lang w:eastAsia="ja-JP"/>
        </w:rPr>
        <w:t>.</w:t>
      </w:r>
    </w:p>
    <w:p w:rsidR="00925E49" w:rsidRDefault="00E14D75" w:rsidP="00A3122E">
      <w:pPr>
        <w:spacing w:before="240"/>
      </w:pPr>
      <w:r>
        <w:lastRenderedPageBreak/>
        <w:t xml:space="preserve">Other aspects </w:t>
      </w:r>
      <w:r w:rsidR="00925E49">
        <w:t>that affect the safety, effectiveness and performance of a SaMD include consideration</w:t>
      </w:r>
      <w:r w:rsidR="00BD453C">
        <w:t>s</w:t>
      </w:r>
      <w:r w:rsidR="00925E49">
        <w:t xml:space="preserve"> for</w:t>
      </w:r>
      <w:r w:rsidR="00BD453C">
        <w:t>:</w:t>
      </w:r>
      <w:r w:rsidR="00925E49">
        <w:t xml:space="preserve"> </w:t>
      </w:r>
    </w:p>
    <w:p w:rsidR="00F978E9" w:rsidRDefault="00F978E9" w:rsidP="00925E49">
      <w:pPr>
        <w:numPr>
          <w:ilvl w:val="0"/>
          <w:numId w:val="4"/>
        </w:numPr>
        <w:spacing w:before="0" w:after="0"/>
        <w:contextualSpacing/>
      </w:pPr>
      <w:r w:rsidRPr="00F70C80">
        <w:t>Socio-tech</w:t>
      </w:r>
      <w:r>
        <w:t xml:space="preserve">nical environment </w:t>
      </w:r>
      <w:r w:rsidR="00925E49">
        <w:t xml:space="preserve">consideration </w:t>
      </w:r>
      <w:r>
        <w:t>(</w:t>
      </w:r>
      <w:hyperlink r:id="rId49" w:history="1">
        <w:r w:rsidR="00C716FA" w:rsidRPr="00BD2631">
          <w:rPr>
            <w:rStyle w:val="Hyperlink"/>
            <w:i/>
          </w:rPr>
          <w:t>SaMD</w:t>
        </w:r>
        <w:r w:rsidR="00C716FA" w:rsidRPr="00BD2631">
          <w:rPr>
            <w:rStyle w:val="Hyperlink"/>
          </w:rPr>
          <w:t xml:space="preserve"> </w:t>
        </w:r>
        <w:r w:rsidR="00C716FA" w:rsidRPr="00BD2631">
          <w:rPr>
            <w:rStyle w:val="Hyperlink"/>
            <w:i/>
          </w:rPr>
          <w:t>N12</w:t>
        </w:r>
      </w:hyperlink>
      <w:r w:rsidR="00C716FA">
        <w:rPr>
          <w:i/>
        </w:rPr>
        <w:t xml:space="preserve"> </w:t>
      </w:r>
      <w:r>
        <w:t xml:space="preserve">Section 9.1) when identifying effects/implications and appropriate measures </w:t>
      </w:r>
      <w:r w:rsidR="00E35D07">
        <w:t xml:space="preserve">for </w:t>
      </w:r>
      <w:r>
        <w:t>safety</w:t>
      </w:r>
      <w:r w:rsidR="00E35D07">
        <w:t>, effectiveness</w:t>
      </w:r>
      <w:r>
        <w:t xml:space="preserve"> and performance of SaMD throughout the product’s design, development and installation including:</w:t>
      </w:r>
    </w:p>
    <w:p w:rsidR="00F978E9" w:rsidRDefault="00F978E9" w:rsidP="00D463E5">
      <w:pPr>
        <w:pStyle w:val="ListParagraph"/>
        <w:numPr>
          <w:ilvl w:val="1"/>
          <w:numId w:val="4"/>
        </w:numPr>
        <w:spacing w:before="0" w:after="240"/>
      </w:pPr>
      <w:r>
        <w:t>Usability of the application</w:t>
      </w:r>
      <w:r w:rsidRPr="0049702D">
        <w:t xml:space="preserve"> </w:t>
      </w:r>
      <w:r>
        <w:t>- How integrating SaMD within real-world clinical workflows</w:t>
      </w:r>
      <w:r w:rsidR="00BD453C">
        <w:t>.</w:t>
      </w:r>
    </w:p>
    <w:p w:rsidR="00F978E9" w:rsidRDefault="00F978E9" w:rsidP="00D463E5">
      <w:pPr>
        <w:pStyle w:val="ListParagraph"/>
        <w:numPr>
          <w:ilvl w:val="1"/>
          <w:numId w:val="4"/>
        </w:numPr>
        <w:spacing w:after="0"/>
      </w:pPr>
      <w:r>
        <w:t>Transparency of the inputs, outputs and methods to the user</w:t>
      </w:r>
      <w:r w:rsidR="00BD453C">
        <w:t>.</w:t>
      </w:r>
    </w:p>
    <w:p w:rsidR="00F978E9" w:rsidRDefault="00F978E9" w:rsidP="00210F4A">
      <w:pPr>
        <w:numPr>
          <w:ilvl w:val="0"/>
          <w:numId w:val="4"/>
        </w:numPr>
        <w:spacing w:before="0" w:after="0"/>
        <w:contextualSpacing/>
      </w:pPr>
      <w:r w:rsidRPr="00F70C80">
        <w:t>Technology and system environment</w:t>
      </w:r>
      <w:r w:rsidR="00925E49">
        <w:t xml:space="preserve"> consideration</w:t>
      </w:r>
      <w:r w:rsidRPr="00F70C80">
        <w:t xml:space="preserve"> </w:t>
      </w:r>
      <w:r>
        <w:t>(</w:t>
      </w:r>
      <w:hyperlink r:id="rId50" w:history="1">
        <w:r w:rsidR="00C716FA" w:rsidRPr="00BD2631">
          <w:rPr>
            <w:rStyle w:val="Hyperlink"/>
            <w:i/>
          </w:rPr>
          <w:t>SaMD</w:t>
        </w:r>
        <w:r w:rsidR="00C716FA" w:rsidRPr="00BD2631">
          <w:rPr>
            <w:rStyle w:val="Hyperlink"/>
          </w:rPr>
          <w:t xml:space="preserve"> </w:t>
        </w:r>
        <w:r w:rsidR="00C716FA" w:rsidRPr="00BD2631">
          <w:rPr>
            <w:rStyle w:val="Hyperlink"/>
            <w:i/>
          </w:rPr>
          <w:t>N12</w:t>
        </w:r>
      </w:hyperlink>
      <w:r w:rsidR="00C716FA" w:rsidRPr="00210F4A">
        <w:rPr>
          <w:i/>
        </w:rPr>
        <w:t xml:space="preserve"> </w:t>
      </w:r>
      <w:r>
        <w:t>Section 9.2)</w:t>
      </w:r>
      <w:r w:rsidR="00BD453C">
        <w:t>.</w:t>
      </w:r>
      <w:r>
        <w:t xml:space="preserve"> </w:t>
      </w:r>
    </w:p>
    <w:p w:rsidR="00F978E9" w:rsidRDefault="00F978E9" w:rsidP="00F978E9">
      <w:pPr>
        <w:numPr>
          <w:ilvl w:val="0"/>
          <w:numId w:val="4"/>
        </w:numPr>
        <w:spacing w:before="0" w:after="0"/>
        <w:contextualSpacing/>
      </w:pPr>
      <w:r w:rsidRPr="00F70C80">
        <w:t>Information security with respect to safety</w:t>
      </w:r>
      <w:r w:rsidR="00925E49">
        <w:t xml:space="preserve"> consideration</w:t>
      </w:r>
      <w:r w:rsidRPr="00F70C80">
        <w:t xml:space="preserve"> </w:t>
      </w:r>
      <w:r>
        <w:t>(</w:t>
      </w:r>
      <w:hyperlink r:id="rId51" w:history="1">
        <w:r w:rsidR="00C716FA" w:rsidRPr="00BD2631">
          <w:rPr>
            <w:rStyle w:val="Hyperlink"/>
            <w:i/>
          </w:rPr>
          <w:t>SaMD</w:t>
        </w:r>
        <w:r w:rsidR="00C716FA" w:rsidRPr="00BD2631">
          <w:rPr>
            <w:rStyle w:val="Hyperlink"/>
          </w:rPr>
          <w:t xml:space="preserve"> </w:t>
        </w:r>
        <w:r w:rsidR="00C716FA" w:rsidRPr="00BD2631">
          <w:rPr>
            <w:rStyle w:val="Hyperlink"/>
            <w:i/>
          </w:rPr>
          <w:t>N12</w:t>
        </w:r>
      </w:hyperlink>
      <w:r w:rsidR="00210F4A">
        <w:rPr>
          <w:i/>
        </w:rPr>
        <w:t xml:space="preserve"> </w:t>
      </w:r>
      <w:r>
        <w:t>Section 9.3)</w:t>
      </w:r>
      <w:r w:rsidR="00BD453C">
        <w:t>.</w:t>
      </w:r>
    </w:p>
    <w:p w:rsidR="00E14D75" w:rsidRDefault="00E14D75" w:rsidP="00E14D75">
      <w:pPr>
        <w:spacing w:before="240"/>
      </w:pPr>
      <w:r>
        <w:t xml:space="preserve">These other aspects influence the identification of considerations that are unique to a specific approach/method used by the manufacturer of a particular category of SaMD. For example, the type of a platform, that is constantly changing, used in the implementation of SaMD may create considerations that are unique to that implementation. These considerations can also vary by the capabilities of the manufacturer or by the process rigor used to implement the SaMD. </w:t>
      </w:r>
      <w:r w:rsidR="00F978E9">
        <w:t xml:space="preserve">This rigor </w:t>
      </w:r>
      <w:r w:rsidR="0040322E">
        <w:t>as</w:t>
      </w:r>
      <w:r w:rsidR="00F978E9">
        <w:t xml:space="preserve"> </w:t>
      </w:r>
      <w:r w:rsidR="0040322E">
        <w:t xml:space="preserve">outlined in </w:t>
      </w:r>
      <w:r w:rsidR="00F978E9">
        <w:t>N23</w:t>
      </w:r>
      <w:r w:rsidR="0040322E">
        <w:t xml:space="preserve"> expects that a</w:t>
      </w:r>
      <w:r w:rsidR="0040322E" w:rsidRPr="008C6EBC">
        <w:rPr>
          <w:szCs w:val="24"/>
        </w:rPr>
        <w:t xml:space="preserve">ll manufacturers of SaMD follow adequate </w:t>
      </w:r>
      <w:r w:rsidR="0040322E">
        <w:rPr>
          <w:szCs w:val="24"/>
        </w:rPr>
        <w:t>QMS</w:t>
      </w:r>
      <w:r w:rsidR="0040322E" w:rsidRPr="008C6EBC">
        <w:rPr>
          <w:szCs w:val="24"/>
        </w:rPr>
        <w:t xml:space="preserve"> that include risk management processes to manage technological, use environment and clinical risks</w:t>
      </w:r>
      <w:r w:rsidR="00F978E9">
        <w:t xml:space="preserve">. </w:t>
      </w:r>
    </w:p>
    <w:p w:rsidR="00F978E9" w:rsidRDefault="00F978E9" w:rsidP="00F978E9">
      <w:pPr>
        <w:pStyle w:val="ListParagraph"/>
        <w:numPr>
          <w:ilvl w:val="0"/>
          <w:numId w:val="4"/>
        </w:numPr>
        <w:spacing w:after="240"/>
      </w:pPr>
      <w:r w:rsidRPr="00F70C80">
        <w:t xml:space="preserve">The governance structure </w:t>
      </w:r>
      <w:r>
        <w:t>(</w:t>
      </w:r>
      <w:hyperlink r:id="rId52" w:history="1">
        <w:r w:rsidR="00C716FA" w:rsidRPr="00BD2631">
          <w:rPr>
            <w:rStyle w:val="Hyperlink"/>
            <w:i/>
          </w:rPr>
          <w:t>SaMD</w:t>
        </w:r>
        <w:r w:rsidR="00C716FA" w:rsidRPr="00BD2631">
          <w:rPr>
            <w:rStyle w:val="Hyperlink"/>
          </w:rPr>
          <w:t xml:space="preserve"> </w:t>
        </w:r>
        <w:r w:rsidR="00C716FA" w:rsidRPr="00BD2631">
          <w:rPr>
            <w:rStyle w:val="Hyperlink"/>
            <w:i/>
          </w:rPr>
          <w:t>N23</w:t>
        </w:r>
      </w:hyperlink>
      <w:r w:rsidR="00C716FA">
        <w:rPr>
          <w:i/>
        </w:rPr>
        <w:t xml:space="preserve"> </w:t>
      </w:r>
      <w:r>
        <w:t xml:space="preserve">Section 6.0) </w:t>
      </w:r>
      <w:r w:rsidRPr="00F70C80">
        <w:t>should provide support for creating and establishing appropriate processes that are important for maintaining the quality objectives and policies</w:t>
      </w:r>
      <w:r w:rsidR="00BA5494" w:rsidRPr="00EB548D">
        <w:rPr>
          <w:vertAlign w:val="superscript"/>
        </w:rPr>
        <w:footnoteReference w:id="4"/>
      </w:r>
      <w:r w:rsidR="00BA5494">
        <w:t>;</w:t>
      </w:r>
      <w:r w:rsidR="00BA5494" w:rsidRPr="00F70C80">
        <w:t xml:space="preserve"> </w:t>
      </w:r>
    </w:p>
    <w:p w:rsidR="00F978E9" w:rsidRDefault="00F978E9" w:rsidP="00F978E9">
      <w:pPr>
        <w:pStyle w:val="ListParagraph"/>
        <w:numPr>
          <w:ilvl w:val="0"/>
          <w:numId w:val="4"/>
        </w:numPr>
        <w:spacing w:after="240"/>
      </w:pPr>
      <w:r w:rsidRPr="00F70C80">
        <w:t>The elements of SaMD lifecycle support processes (</w:t>
      </w:r>
      <w:hyperlink r:id="rId53" w:history="1">
        <w:r w:rsidR="00C716FA" w:rsidRPr="00BD2631">
          <w:rPr>
            <w:rStyle w:val="Hyperlink"/>
            <w:i/>
          </w:rPr>
          <w:t>SaMD</w:t>
        </w:r>
        <w:r w:rsidR="00C716FA" w:rsidRPr="00BD2631">
          <w:rPr>
            <w:rStyle w:val="Hyperlink"/>
          </w:rPr>
          <w:t xml:space="preserve"> </w:t>
        </w:r>
        <w:r w:rsidR="00C716FA" w:rsidRPr="00BD2631">
          <w:rPr>
            <w:rStyle w:val="Hyperlink"/>
            <w:i/>
          </w:rPr>
          <w:t>N23</w:t>
        </w:r>
      </w:hyperlink>
      <w:r w:rsidR="00C716FA">
        <w:rPr>
          <w:i/>
        </w:rPr>
        <w:t xml:space="preserve"> </w:t>
      </w:r>
      <w:r w:rsidRPr="00F70C80">
        <w:t>Section 7.0) that are common processes and activities that should be considered throughout the SaMD lifecycle regardless of specific software product development approach or method used by the organization. These processes -- product planning; risk management: a patient safety focused approach; document and record control; configuration management and control; measurement, analysis and improvement of processes and product; managing outsourced processes and products – that should be applied throughout the SaMD realization and use processes</w:t>
      </w:r>
      <w:r w:rsidR="00BA5494">
        <w:t>; and</w:t>
      </w:r>
      <w:r w:rsidR="00BA5494" w:rsidRPr="00F70C80">
        <w:t xml:space="preserve"> </w:t>
      </w:r>
    </w:p>
    <w:p w:rsidR="00F978E9" w:rsidRDefault="00F978E9" w:rsidP="00F978E9">
      <w:pPr>
        <w:pStyle w:val="ListParagraph"/>
        <w:numPr>
          <w:ilvl w:val="0"/>
          <w:numId w:val="4"/>
        </w:numPr>
        <w:spacing w:after="240"/>
      </w:pPr>
      <w:r w:rsidRPr="00F70C80">
        <w:t xml:space="preserve">Aspects of realization and use processes </w:t>
      </w:r>
      <w:r>
        <w:t>(</w:t>
      </w:r>
      <w:hyperlink r:id="rId54" w:history="1">
        <w:r w:rsidR="00BD2631" w:rsidRPr="00BD2631">
          <w:rPr>
            <w:rStyle w:val="Hyperlink"/>
            <w:i/>
          </w:rPr>
          <w:t>SaMD</w:t>
        </w:r>
        <w:r w:rsidR="00BD2631" w:rsidRPr="00BD2631">
          <w:rPr>
            <w:rStyle w:val="Hyperlink"/>
          </w:rPr>
          <w:t xml:space="preserve"> </w:t>
        </w:r>
        <w:r w:rsidR="00BD2631" w:rsidRPr="00BD2631">
          <w:rPr>
            <w:rStyle w:val="Hyperlink"/>
            <w:i/>
          </w:rPr>
          <w:t>N23</w:t>
        </w:r>
      </w:hyperlink>
      <w:r>
        <w:t xml:space="preserve"> Section 8</w:t>
      </w:r>
      <w:r w:rsidR="00BD2631">
        <w:t>.0</w:t>
      </w:r>
      <w:r>
        <w:t xml:space="preserve">) </w:t>
      </w:r>
      <w:r w:rsidRPr="00F70C80">
        <w:t xml:space="preserve">commonly found in software engineering lifecycle approaches (process, activities, tasks, etc.) that are important for an effective SaMD QMS </w:t>
      </w:r>
      <w:r w:rsidR="00BA5494" w:rsidRPr="00F70C80">
        <w:t>includ</w:t>
      </w:r>
      <w:r w:rsidR="00BA5494">
        <w:t>e</w:t>
      </w:r>
      <w:r w:rsidRPr="00F70C80">
        <w:t>: requirements management, design, development, verification and validation, deployment, maintenance, decommissioning (retirement or end-of-life activity).</w:t>
      </w:r>
    </w:p>
    <w:p w:rsidR="00925E49" w:rsidRPr="0040322E" w:rsidRDefault="00925E49" w:rsidP="00D463E5">
      <w:pPr>
        <w:autoSpaceDE w:val="0"/>
        <w:autoSpaceDN w:val="0"/>
        <w:adjustRightInd w:val="0"/>
        <w:spacing w:before="0" w:after="0"/>
        <w:rPr>
          <w:szCs w:val="24"/>
        </w:rPr>
      </w:pPr>
      <w:r w:rsidRPr="0040322E">
        <w:rPr>
          <w:szCs w:val="24"/>
        </w:rPr>
        <w:t>QMS</w:t>
      </w:r>
      <w:r w:rsidR="0040322E">
        <w:rPr>
          <w:szCs w:val="24"/>
        </w:rPr>
        <w:t xml:space="preserve"> rigor when applied correctly</w:t>
      </w:r>
      <w:r w:rsidRPr="0040322E">
        <w:rPr>
          <w:szCs w:val="24"/>
        </w:rPr>
        <w:t xml:space="preserve"> is expected to have adequate rigor in generating evidence towards:</w:t>
      </w:r>
    </w:p>
    <w:p w:rsidR="00925E49" w:rsidRPr="00BD2631" w:rsidRDefault="0040322E" w:rsidP="00D463E5">
      <w:pPr>
        <w:pStyle w:val="ListParagraph"/>
        <w:numPr>
          <w:ilvl w:val="0"/>
          <w:numId w:val="5"/>
        </w:numPr>
        <w:spacing w:before="0" w:after="240"/>
      </w:pPr>
      <w:r>
        <w:t>Managing u</w:t>
      </w:r>
      <w:r w:rsidR="00925E49">
        <w:t xml:space="preserve">niqueness of short development cycle for SaMD development and changes </w:t>
      </w:r>
      <w:r w:rsidR="00925E49" w:rsidRPr="00BD2631">
        <w:t>(</w:t>
      </w:r>
      <w:hyperlink r:id="rId55" w:history="1">
        <w:r w:rsidR="00C716FA" w:rsidRPr="00BD2631">
          <w:rPr>
            <w:rStyle w:val="Hyperlink"/>
            <w:i/>
          </w:rPr>
          <w:t>SaMD</w:t>
        </w:r>
        <w:r w:rsidR="00C716FA" w:rsidRPr="00BD2631">
          <w:rPr>
            <w:rStyle w:val="Hyperlink"/>
          </w:rPr>
          <w:t xml:space="preserve"> </w:t>
        </w:r>
        <w:r w:rsidR="00C716FA" w:rsidRPr="00BD2631">
          <w:rPr>
            <w:rStyle w:val="Hyperlink"/>
            <w:i/>
          </w:rPr>
          <w:t>N23</w:t>
        </w:r>
      </w:hyperlink>
      <w:r w:rsidR="00C716FA" w:rsidRPr="00BD2631">
        <w:rPr>
          <w:i/>
        </w:rPr>
        <w:t xml:space="preserve"> </w:t>
      </w:r>
      <w:r w:rsidR="00925E49" w:rsidRPr="00BD2631">
        <w:t>Section 8.</w:t>
      </w:r>
      <w:r w:rsidR="002C0453">
        <w:t>6</w:t>
      </w:r>
      <w:r w:rsidR="00925E49" w:rsidRPr="00BD2631">
        <w:t>)</w:t>
      </w:r>
      <w:r w:rsidR="00BD453C" w:rsidRPr="00BD2631">
        <w:t>.</w:t>
      </w:r>
    </w:p>
    <w:p w:rsidR="00925E49" w:rsidRPr="00BD2631" w:rsidRDefault="00925E49" w:rsidP="00D463E5">
      <w:pPr>
        <w:pStyle w:val="ListParagraph"/>
        <w:numPr>
          <w:ilvl w:val="0"/>
          <w:numId w:val="5"/>
        </w:numPr>
        <w:spacing w:after="240"/>
      </w:pPr>
      <w:r w:rsidRPr="00BD2631">
        <w:t>Control over distribution channels (</w:t>
      </w:r>
      <w:hyperlink r:id="rId56" w:history="1">
        <w:r w:rsidR="00C716FA" w:rsidRPr="00BD2631">
          <w:rPr>
            <w:rStyle w:val="Hyperlink"/>
            <w:i/>
          </w:rPr>
          <w:t>SaMD</w:t>
        </w:r>
        <w:r w:rsidR="00C716FA" w:rsidRPr="00BD2631">
          <w:rPr>
            <w:rStyle w:val="Hyperlink"/>
          </w:rPr>
          <w:t xml:space="preserve"> </w:t>
        </w:r>
        <w:r w:rsidR="00C716FA" w:rsidRPr="00BD2631">
          <w:rPr>
            <w:rStyle w:val="Hyperlink"/>
            <w:i/>
          </w:rPr>
          <w:t>N23</w:t>
        </w:r>
      </w:hyperlink>
      <w:r w:rsidR="00C716FA" w:rsidRPr="00BD2631">
        <w:rPr>
          <w:i/>
        </w:rPr>
        <w:t xml:space="preserve"> </w:t>
      </w:r>
      <w:r w:rsidRPr="00BD2631">
        <w:t>Section 8.5)</w:t>
      </w:r>
      <w:r w:rsidR="00BD453C" w:rsidRPr="00BD2631">
        <w:t>.</w:t>
      </w:r>
    </w:p>
    <w:p w:rsidR="00925E49" w:rsidRPr="009F1E77" w:rsidRDefault="0040322E" w:rsidP="00D463E5">
      <w:pPr>
        <w:pStyle w:val="ListParagraph"/>
        <w:numPr>
          <w:ilvl w:val="0"/>
          <w:numId w:val="5"/>
        </w:numPr>
        <w:spacing w:after="240"/>
      </w:pPr>
      <w:r>
        <w:lastRenderedPageBreak/>
        <w:t>Controlling d</w:t>
      </w:r>
      <w:r w:rsidR="00925E49">
        <w:t>esign/specification changes, versioning, monitoring installed base, managing recalls, remote updates (</w:t>
      </w:r>
      <w:hyperlink r:id="rId57" w:history="1">
        <w:r w:rsidR="00C716FA" w:rsidRPr="00BD2631">
          <w:rPr>
            <w:rStyle w:val="Hyperlink"/>
            <w:i/>
          </w:rPr>
          <w:t>SaMD</w:t>
        </w:r>
        <w:r w:rsidR="00C716FA" w:rsidRPr="00BD2631">
          <w:rPr>
            <w:rStyle w:val="Hyperlink"/>
          </w:rPr>
          <w:t xml:space="preserve"> </w:t>
        </w:r>
        <w:r w:rsidR="00C716FA" w:rsidRPr="00BD2631">
          <w:rPr>
            <w:rStyle w:val="Hyperlink"/>
            <w:i/>
          </w:rPr>
          <w:t>N23</w:t>
        </w:r>
      </w:hyperlink>
      <w:r w:rsidR="00C716FA">
        <w:rPr>
          <w:i/>
        </w:rPr>
        <w:t xml:space="preserve"> </w:t>
      </w:r>
      <w:r w:rsidR="00925E49" w:rsidRPr="00EA0765">
        <w:t>Section 8.</w:t>
      </w:r>
      <w:r w:rsidR="00925E49">
        <w:t>5)</w:t>
      </w:r>
      <w:r w:rsidR="00BD453C">
        <w:t>.</w:t>
      </w:r>
    </w:p>
    <w:p w:rsidR="00925E49" w:rsidRPr="00891E26" w:rsidRDefault="00925E49" w:rsidP="00D463E5">
      <w:pPr>
        <w:pStyle w:val="ListParagraph"/>
        <w:numPr>
          <w:ilvl w:val="0"/>
          <w:numId w:val="5"/>
        </w:numPr>
        <w:autoSpaceDE w:val="0"/>
        <w:autoSpaceDN w:val="0"/>
        <w:adjustRightInd w:val="0"/>
        <w:spacing w:before="0" w:after="0"/>
        <w:rPr>
          <w:szCs w:val="24"/>
        </w:rPr>
      </w:pPr>
      <w:r w:rsidRPr="003E7D4B">
        <w:rPr>
          <w:szCs w:val="24"/>
        </w:rPr>
        <w:t>Quality –</w:t>
      </w:r>
      <w:r w:rsidR="00BA731A">
        <w:rPr>
          <w:szCs w:val="24"/>
        </w:rPr>
        <w:t xml:space="preserve"> </w:t>
      </w:r>
      <w:r w:rsidR="001867D7" w:rsidRPr="003E7D4B">
        <w:rPr>
          <w:szCs w:val="24"/>
        </w:rPr>
        <w:t>Usability</w:t>
      </w:r>
      <w:r w:rsidR="0037123D">
        <w:rPr>
          <w:szCs w:val="24"/>
        </w:rPr>
        <w:t xml:space="preserve"> (including user interface)</w:t>
      </w:r>
      <w:r w:rsidR="001867D7">
        <w:rPr>
          <w:szCs w:val="24"/>
        </w:rPr>
        <w:t>,</w:t>
      </w:r>
      <w:r w:rsidR="001867D7" w:rsidRPr="003E7D4B">
        <w:rPr>
          <w:szCs w:val="24"/>
        </w:rPr>
        <w:t xml:space="preserve"> </w:t>
      </w:r>
      <w:r w:rsidRPr="003E7D4B">
        <w:rPr>
          <w:szCs w:val="24"/>
        </w:rPr>
        <w:t>conformance to specifications, “fitness for use”</w:t>
      </w:r>
      <w:r>
        <w:rPr>
          <w:szCs w:val="24"/>
        </w:rPr>
        <w:t>,</w:t>
      </w:r>
      <w:r w:rsidRPr="003E7D4B">
        <w:rPr>
          <w:szCs w:val="24"/>
        </w:rPr>
        <w:t xml:space="preserve"> and </w:t>
      </w:r>
      <w:r w:rsidR="00B402C9">
        <w:rPr>
          <w:szCs w:val="24"/>
        </w:rPr>
        <w:t xml:space="preserve">reasonably </w:t>
      </w:r>
      <w:r w:rsidRPr="003E7D4B">
        <w:rPr>
          <w:szCs w:val="24"/>
        </w:rPr>
        <w:t xml:space="preserve">free from </w:t>
      </w:r>
      <w:r w:rsidR="00BA731A">
        <w:rPr>
          <w:szCs w:val="24"/>
        </w:rPr>
        <w:t xml:space="preserve">the possible serious effects of </w:t>
      </w:r>
      <w:r w:rsidRPr="003E7D4B">
        <w:rPr>
          <w:szCs w:val="24"/>
        </w:rPr>
        <w:t>defects</w:t>
      </w:r>
      <w:r>
        <w:rPr>
          <w:szCs w:val="24"/>
        </w:rPr>
        <w:t xml:space="preserve"> with a plan in place to detect and correct the defects to ensure the SaMD continues to meet the intended safety</w:t>
      </w:r>
      <w:r w:rsidR="00E35D07">
        <w:rPr>
          <w:szCs w:val="24"/>
        </w:rPr>
        <w:t>, effectiveness</w:t>
      </w:r>
      <w:r>
        <w:rPr>
          <w:szCs w:val="24"/>
        </w:rPr>
        <w:t xml:space="preserve"> and performance</w:t>
      </w:r>
      <w:r w:rsidR="00BD453C">
        <w:rPr>
          <w:szCs w:val="24"/>
        </w:rPr>
        <w:t>.</w:t>
      </w:r>
    </w:p>
    <w:p w:rsidR="00925E49" w:rsidRPr="00891E26" w:rsidRDefault="00674604" w:rsidP="00D463E5">
      <w:pPr>
        <w:pStyle w:val="ListParagraph"/>
        <w:numPr>
          <w:ilvl w:val="0"/>
          <w:numId w:val="5"/>
        </w:numPr>
        <w:autoSpaceDE w:val="0"/>
        <w:autoSpaceDN w:val="0"/>
        <w:adjustRightInd w:val="0"/>
        <w:spacing w:before="0" w:after="0"/>
        <w:rPr>
          <w:szCs w:val="24"/>
        </w:rPr>
      </w:pPr>
      <w:r>
        <w:rPr>
          <w:szCs w:val="24"/>
        </w:rPr>
        <w:t>Objectively v</w:t>
      </w:r>
      <w:r w:rsidR="001867D7">
        <w:rPr>
          <w:szCs w:val="24"/>
        </w:rPr>
        <w:t xml:space="preserve">erified and validated </w:t>
      </w:r>
      <w:r w:rsidR="0037123D">
        <w:rPr>
          <w:szCs w:val="24"/>
        </w:rPr>
        <w:t>to show conformance to customer requirements</w:t>
      </w:r>
      <w:r w:rsidR="00BD453C">
        <w:rPr>
          <w:szCs w:val="24"/>
        </w:rPr>
        <w:t>.</w:t>
      </w:r>
      <w:r w:rsidR="001867D7">
        <w:rPr>
          <w:szCs w:val="24"/>
        </w:rPr>
        <w:t xml:space="preserve"> </w:t>
      </w:r>
      <w:r w:rsidR="0040322E">
        <w:rPr>
          <w:szCs w:val="24"/>
        </w:rPr>
        <w:t xml:space="preserve"> </w:t>
      </w:r>
    </w:p>
    <w:p w:rsidR="00925E49" w:rsidRPr="00891E26" w:rsidRDefault="00674604" w:rsidP="00D463E5">
      <w:pPr>
        <w:pStyle w:val="ListParagraph"/>
        <w:numPr>
          <w:ilvl w:val="0"/>
          <w:numId w:val="5"/>
        </w:numPr>
        <w:autoSpaceDE w:val="0"/>
        <w:autoSpaceDN w:val="0"/>
        <w:adjustRightInd w:val="0"/>
        <w:spacing w:before="0" w:after="0"/>
        <w:rPr>
          <w:szCs w:val="24"/>
        </w:rPr>
      </w:pPr>
      <w:r>
        <w:rPr>
          <w:szCs w:val="24"/>
        </w:rPr>
        <w:t xml:space="preserve">Managed </w:t>
      </w:r>
      <w:r w:rsidRPr="00891E26">
        <w:rPr>
          <w:szCs w:val="24"/>
        </w:rPr>
        <w:t>quality while in use</w:t>
      </w:r>
      <w:r>
        <w:rPr>
          <w:szCs w:val="24"/>
        </w:rPr>
        <w:t xml:space="preserve"> through timely maintenance</w:t>
      </w:r>
      <w:r w:rsidR="00925E49" w:rsidRPr="00891E26">
        <w:rPr>
          <w:szCs w:val="24"/>
        </w:rPr>
        <w:t xml:space="preserve"> and </w:t>
      </w:r>
      <w:r w:rsidR="00925E49">
        <w:rPr>
          <w:szCs w:val="24"/>
        </w:rPr>
        <w:t>c</w:t>
      </w:r>
      <w:r w:rsidR="00925E49" w:rsidRPr="00891E26">
        <w:rPr>
          <w:szCs w:val="24"/>
        </w:rPr>
        <w:t xml:space="preserve">ontinuous </w:t>
      </w:r>
      <w:r w:rsidR="00925E49">
        <w:rPr>
          <w:szCs w:val="24"/>
        </w:rPr>
        <w:t>i</w:t>
      </w:r>
      <w:r w:rsidR="00925E49" w:rsidRPr="00891E26">
        <w:rPr>
          <w:szCs w:val="24"/>
        </w:rPr>
        <w:t>mprovement</w:t>
      </w:r>
      <w:r w:rsidR="00BD453C">
        <w:rPr>
          <w:szCs w:val="24"/>
        </w:rPr>
        <w:t>.</w:t>
      </w:r>
      <w:r w:rsidR="00925E49" w:rsidRPr="00891E26">
        <w:rPr>
          <w:szCs w:val="24"/>
        </w:rPr>
        <w:t xml:space="preserve"> </w:t>
      </w:r>
    </w:p>
    <w:p w:rsidR="00C92547" w:rsidRPr="00674604" w:rsidRDefault="00C92547" w:rsidP="00D463E5">
      <w:pPr>
        <w:pStyle w:val="Heading2"/>
        <w:tabs>
          <w:tab w:val="clear" w:pos="576"/>
        </w:tabs>
        <w:ind w:left="540" w:hanging="540"/>
      </w:pPr>
      <w:bookmarkStart w:id="40" w:name="_Toc457248047"/>
      <w:bookmarkStart w:id="41" w:name="_Toc457370990"/>
      <w:bookmarkStart w:id="42" w:name="_Toc458026263"/>
      <w:r w:rsidRPr="00674604">
        <w:t xml:space="preserve">Clinical </w:t>
      </w:r>
      <w:r w:rsidR="00674604">
        <w:t>E</w:t>
      </w:r>
      <w:r w:rsidRPr="00674604">
        <w:t xml:space="preserve">valuation </w:t>
      </w:r>
      <w:r w:rsidR="00674604">
        <w:t>P</w:t>
      </w:r>
      <w:r w:rsidR="00674604" w:rsidRPr="00674604">
        <w:t>rinciples</w:t>
      </w:r>
      <w:bookmarkEnd w:id="40"/>
      <w:bookmarkEnd w:id="41"/>
      <w:bookmarkEnd w:id="42"/>
    </w:p>
    <w:p w:rsidR="00674604" w:rsidRDefault="00674604" w:rsidP="00674604">
      <w:pPr>
        <w:spacing w:before="240"/>
      </w:pPr>
      <w:r w:rsidRPr="00D463E5">
        <w:t>Like other high-quality products, a SaMD manufacturer implements on-going lifecycle processes to thoroughly evaluate the product’s performance in its intended market.  Prior to product launch, the manufacturer continues to collect evidence of the product’s accuracy, specificity, reliability, limitations, and scope of use in the intended use environment with the intended user. Once the product is on the market the manufacturer continues to gather evidence to further understand the customer’s needs in a real world environment and to ensure the product is meeting those needs. This real world information allows the manufacturer to identify and correct any problems and to enhance the product by expanding functionality to stay competitive or meet user demands.</w:t>
      </w:r>
    </w:p>
    <w:p w:rsidR="00925E49" w:rsidRDefault="0040322E" w:rsidP="00D463E5">
      <w:pPr>
        <w:spacing w:before="240"/>
      </w:pPr>
      <w:r w:rsidRPr="00BA731A">
        <w:rPr>
          <w:szCs w:val="24"/>
        </w:rPr>
        <w:t xml:space="preserve">Lifecycle activities, including clinical evaluation, should follow appropriate planning processes </w:t>
      </w:r>
      <w:r w:rsidR="006B0C97" w:rsidRPr="00BA731A">
        <w:rPr>
          <w:szCs w:val="24"/>
        </w:rPr>
        <w:t>as part of an organization’s lifecycle activities and processes</w:t>
      </w:r>
      <w:r w:rsidRPr="00BA731A">
        <w:rPr>
          <w:szCs w:val="24"/>
        </w:rPr>
        <w:t>. This</w:t>
      </w:r>
      <w:r>
        <w:rPr>
          <w:szCs w:val="24"/>
        </w:rPr>
        <w:t xml:space="preserve"> means clinical evaluation, similar to </w:t>
      </w:r>
      <w:r w:rsidR="00D61A8F">
        <w:rPr>
          <w:szCs w:val="24"/>
        </w:rPr>
        <w:t xml:space="preserve">other SaMD </w:t>
      </w:r>
      <w:r>
        <w:rPr>
          <w:szCs w:val="24"/>
        </w:rPr>
        <w:t xml:space="preserve">lifecycle activity and process, also needs to be planned prior to conducting the evaluation. </w:t>
      </w:r>
      <w:r w:rsidR="00F978E9" w:rsidRPr="00877D6C">
        <w:t xml:space="preserve">Risk assessment done as part of the </w:t>
      </w:r>
      <w:r w:rsidR="00D61A8F">
        <w:t>SaMD’s</w:t>
      </w:r>
      <w:r w:rsidR="00D61A8F" w:rsidRPr="00877D6C">
        <w:t xml:space="preserve"> </w:t>
      </w:r>
      <w:r w:rsidR="00F978E9" w:rsidRPr="00877D6C">
        <w:t xml:space="preserve">lifecycle activities and processes should also be considered when conducting clinical evaluation. </w:t>
      </w:r>
      <w:r w:rsidR="00F978E9" w:rsidRPr="00BA731A">
        <w:t xml:space="preserve">Risk, including </w:t>
      </w:r>
      <w:r w:rsidR="00BA731A" w:rsidRPr="00BA731A">
        <w:t xml:space="preserve">the impact of </w:t>
      </w:r>
      <w:r w:rsidR="00F978E9" w:rsidRPr="00BA731A">
        <w:t>hazards and hazardous situations identified while conducting clinical evaluation should be incorporated into the overall risk management processes of SaMD</w:t>
      </w:r>
      <w:r w:rsidR="00BA731A">
        <w:t xml:space="preserve">. </w:t>
      </w:r>
      <w:r w:rsidR="001A0842">
        <w:t xml:space="preserve">The following are examples of </w:t>
      </w:r>
      <w:r w:rsidR="00BA731A">
        <w:t>considerations for risk management that may impact clinical evaluation</w:t>
      </w:r>
      <w:r w:rsidR="00925E49" w:rsidRPr="00BA731A">
        <w:t>:</w:t>
      </w:r>
    </w:p>
    <w:p w:rsidR="00925E49" w:rsidRDefault="00925E49" w:rsidP="00D463E5">
      <w:pPr>
        <w:pStyle w:val="ListParagraph"/>
        <w:numPr>
          <w:ilvl w:val="0"/>
          <w:numId w:val="4"/>
        </w:numPr>
        <w:spacing w:after="240"/>
      </w:pPr>
      <w:r>
        <w:t>Level of clinical evidence available and the confidence o</w:t>
      </w:r>
      <w:r w:rsidR="006B0C97">
        <w:t>f</w:t>
      </w:r>
      <w:r>
        <w:t xml:space="preserve"> the evidence</w:t>
      </w:r>
      <w:r w:rsidR="006B0C97">
        <w:t>;</w:t>
      </w:r>
    </w:p>
    <w:p w:rsidR="00925E49" w:rsidRDefault="00925E49" w:rsidP="00D463E5">
      <w:pPr>
        <w:pStyle w:val="ListParagraph"/>
        <w:numPr>
          <w:ilvl w:val="0"/>
          <w:numId w:val="4"/>
        </w:numPr>
        <w:spacing w:after="240"/>
      </w:pPr>
      <w:r>
        <w:t>Complexity of the clinical model used to derive the output information</w:t>
      </w:r>
      <w:r w:rsidR="006B0C97">
        <w:t>;</w:t>
      </w:r>
    </w:p>
    <w:p w:rsidR="00925E49" w:rsidRDefault="00925E49" w:rsidP="00D463E5">
      <w:pPr>
        <w:pStyle w:val="ListParagraph"/>
        <w:numPr>
          <w:ilvl w:val="0"/>
          <w:numId w:val="4"/>
        </w:numPr>
        <w:spacing w:after="240"/>
      </w:pPr>
      <w:r>
        <w:t>Known specificity of the output information</w:t>
      </w:r>
      <w:r w:rsidR="006B0C97">
        <w:t>;</w:t>
      </w:r>
    </w:p>
    <w:p w:rsidR="00925E49" w:rsidRDefault="00925E49" w:rsidP="00D463E5">
      <w:pPr>
        <w:pStyle w:val="ListParagraph"/>
        <w:numPr>
          <w:ilvl w:val="0"/>
          <w:numId w:val="4"/>
        </w:numPr>
        <w:spacing w:after="240"/>
      </w:pPr>
      <w:r>
        <w:t>Maturity of clinical basis of the software and confidence in the output</w:t>
      </w:r>
      <w:r w:rsidR="006B0C97">
        <w:t>;</w:t>
      </w:r>
    </w:p>
    <w:p w:rsidR="00925E49" w:rsidRDefault="00925E49" w:rsidP="00D463E5">
      <w:pPr>
        <w:pStyle w:val="ListParagraph"/>
        <w:numPr>
          <w:ilvl w:val="0"/>
          <w:numId w:val="4"/>
        </w:numPr>
        <w:spacing w:after="240"/>
      </w:pPr>
      <w:r>
        <w:t xml:space="preserve">Benefit of the output information vs. </w:t>
      </w:r>
      <w:r w:rsidR="00E30F98">
        <w:t xml:space="preserve">current standard </w:t>
      </w:r>
      <w:r w:rsidR="00B05996">
        <w:t xml:space="preserve">of </w:t>
      </w:r>
      <w:r w:rsidR="00E30F98">
        <w:t>care</w:t>
      </w:r>
      <w:r w:rsidR="006B0C97">
        <w:t>;</w:t>
      </w:r>
    </w:p>
    <w:p w:rsidR="001867D7" w:rsidRDefault="001867D7" w:rsidP="00D463E5">
      <w:pPr>
        <w:pStyle w:val="ListParagraph"/>
        <w:numPr>
          <w:ilvl w:val="0"/>
          <w:numId w:val="4"/>
        </w:numPr>
        <w:spacing w:after="240"/>
      </w:pPr>
      <w:r>
        <w:t>Feasibility (</w:t>
      </w:r>
      <w:hyperlink r:id="rId58" w:history="1">
        <w:r w:rsidR="00E06D32" w:rsidRPr="00BD2631">
          <w:rPr>
            <w:rStyle w:val="Hyperlink"/>
            <w:i/>
          </w:rPr>
          <w:t>SaMD N23</w:t>
        </w:r>
      </w:hyperlink>
      <w:r w:rsidR="00E06D32">
        <w:t xml:space="preserve"> </w:t>
      </w:r>
      <w:r>
        <w:t>Section 7.1)</w:t>
      </w:r>
      <w:r w:rsidR="006B0C97">
        <w:t>;</w:t>
      </w:r>
    </w:p>
    <w:p w:rsidR="001867D7" w:rsidRDefault="001867D7" w:rsidP="00D463E5">
      <w:pPr>
        <w:pStyle w:val="ListParagraph"/>
        <w:numPr>
          <w:ilvl w:val="0"/>
          <w:numId w:val="4"/>
        </w:numPr>
        <w:spacing w:after="240"/>
      </w:pPr>
      <w:r>
        <w:t>User and patient needs intended use (</w:t>
      </w:r>
      <w:hyperlink r:id="rId59" w:history="1">
        <w:r w:rsidR="00E06D32" w:rsidRPr="00BD2631">
          <w:rPr>
            <w:rStyle w:val="Hyperlink"/>
            <w:i/>
          </w:rPr>
          <w:t>SaMD N23</w:t>
        </w:r>
      </w:hyperlink>
      <w:r w:rsidR="00E06D32">
        <w:t xml:space="preserve"> </w:t>
      </w:r>
      <w:r>
        <w:t>Section 8.3)</w:t>
      </w:r>
      <w:r w:rsidR="006B0C97">
        <w:t>; and</w:t>
      </w:r>
    </w:p>
    <w:p w:rsidR="001867D7" w:rsidRDefault="001867D7" w:rsidP="00D463E5">
      <w:pPr>
        <w:pStyle w:val="ListParagraph"/>
        <w:numPr>
          <w:ilvl w:val="0"/>
          <w:numId w:val="4"/>
        </w:numPr>
        <w:spacing w:after="240"/>
      </w:pPr>
      <w:r>
        <w:t>Clinical evidence that product meets clinical end user expectations (</w:t>
      </w:r>
      <w:hyperlink r:id="rId60" w:history="1">
        <w:r w:rsidR="00E06D32" w:rsidRPr="00BD2631">
          <w:rPr>
            <w:rStyle w:val="Hyperlink"/>
            <w:i/>
          </w:rPr>
          <w:t>SaMD N23</w:t>
        </w:r>
      </w:hyperlink>
      <w:r w:rsidR="00BD2631">
        <w:rPr>
          <w:i/>
        </w:rPr>
        <w:t xml:space="preserve"> </w:t>
      </w:r>
      <w:r w:rsidRPr="00E06D32">
        <w:rPr>
          <w:i/>
        </w:rPr>
        <w:t>Section</w:t>
      </w:r>
      <w:r>
        <w:t xml:space="preserve"> 8.4)</w:t>
      </w:r>
      <w:r w:rsidR="006B0C97">
        <w:t>.</w:t>
      </w:r>
    </w:p>
    <w:p w:rsidR="00262171" w:rsidRPr="0005498A" w:rsidRDefault="00BC796A" w:rsidP="00225BD9">
      <w:pPr>
        <w:spacing w:before="240"/>
      </w:pPr>
      <w:r>
        <w:t xml:space="preserve">SaMD </w:t>
      </w:r>
      <w:r w:rsidR="00E30F98">
        <w:t xml:space="preserve">clinical </w:t>
      </w:r>
      <w:r w:rsidR="00262171" w:rsidRPr="000D5AD2">
        <w:t xml:space="preserve">evaluation </w:t>
      </w:r>
      <w:r>
        <w:t>includes</w:t>
      </w:r>
      <w:r w:rsidRPr="000D5AD2">
        <w:t xml:space="preserve"> </w:t>
      </w:r>
      <w:r w:rsidR="00626C3D" w:rsidRPr="000D5AD2">
        <w:t xml:space="preserve">the gathering and assessment of </w:t>
      </w:r>
      <w:r w:rsidR="00262171" w:rsidRPr="00F70920">
        <w:t>scientific validity</w:t>
      </w:r>
      <w:r w:rsidR="002C3AD2">
        <w:t xml:space="preserve">, </w:t>
      </w:r>
      <w:r w:rsidR="00262171" w:rsidRPr="00F70920">
        <w:t xml:space="preserve">analytical </w:t>
      </w:r>
      <w:r w:rsidR="00AF0AE1">
        <w:t xml:space="preserve">validity </w:t>
      </w:r>
      <w:r w:rsidR="00262171" w:rsidRPr="00F70920">
        <w:t xml:space="preserve">and clinical </w:t>
      </w:r>
      <w:r w:rsidR="007E3102">
        <w:t>(</w:t>
      </w:r>
      <w:r>
        <w:t xml:space="preserve">real-world, obtained from patients) </w:t>
      </w:r>
      <w:r w:rsidR="00E849E9" w:rsidRPr="0005498A">
        <w:t xml:space="preserve">performance </w:t>
      </w:r>
      <w:r w:rsidR="00626C3D" w:rsidRPr="0005498A">
        <w:t>of a SaMD</w:t>
      </w:r>
      <w:r w:rsidR="00262171" w:rsidRPr="0005498A">
        <w:t>.</w:t>
      </w:r>
      <w:r w:rsidR="004D15D3">
        <w:t xml:space="preserve"> </w:t>
      </w:r>
      <w:r w:rsidR="007E3102">
        <w:t>A combination of the results of these activities generates clinical evaluation</w:t>
      </w:r>
      <w:r w:rsidR="00E11518">
        <w:t xml:space="preserve"> evidence</w:t>
      </w:r>
      <w:r w:rsidR="007E3102">
        <w:t xml:space="preserve"> </w:t>
      </w:r>
      <w:r w:rsidR="00E11518">
        <w:t>for</w:t>
      </w:r>
      <w:r w:rsidR="007E3102">
        <w:t xml:space="preserve"> a SaMD. </w:t>
      </w:r>
    </w:p>
    <w:p w:rsidR="0000602F" w:rsidRPr="000D5AD2" w:rsidRDefault="00CD5E6E" w:rsidP="00225BD9">
      <w:pPr>
        <w:spacing w:before="240"/>
      </w:pPr>
      <w:r>
        <w:t xml:space="preserve">The extent of clinical </w:t>
      </w:r>
      <w:r w:rsidR="00E11518">
        <w:t xml:space="preserve">evaluation </w:t>
      </w:r>
      <w:r>
        <w:t xml:space="preserve">evidence </w:t>
      </w:r>
      <w:r w:rsidR="00473C02">
        <w:t xml:space="preserve">necessary </w:t>
      </w:r>
      <w:r>
        <w:t xml:space="preserve">for a SaMD will depend on parameters including but not necessarily limited to </w:t>
      </w:r>
      <w:r w:rsidR="00B05136">
        <w:t xml:space="preserve">the </w:t>
      </w:r>
      <w:r w:rsidR="00E849E9" w:rsidRPr="00225BD9">
        <w:t>underlying</w:t>
      </w:r>
      <w:r w:rsidR="00262171" w:rsidRPr="00225BD9">
        <w:t xml:space="preserve"> </w:t>
      </w:r>
      <w:r w:rsidR="00E849E9" w:rsidRPr="00225BD9">
        <w:t>algorithm</w:t>
      </w:r>
      <w:r w:rsidR="00262171" w:rsidRPr="00225BD9">
        <w:t xml:space="preserve">, </w:t>
      </w:r>
      <w:r w:rsidR="00B05136">
        <w:t xml:space="preserve">the </w:t>
      </w:r>
      <w:r w:rsidR="00E849E9" w:rsidRPr="00225BD9">
        <w:t>transparency of the algorithm along with the ability for a user to detect erroneous output, the</w:t>
      </w:r>
      <w:r w:rsidR="00262171" w:rsidRPr="00225BD9">
        <w:t xml:space="preserve"> degree of variability of </w:t>
      </w:r>
      <w:r w:rsidR="00262171" w:rsidRPr="00225BD9">
        <w:lastRenderedPageBreak/>
        <w:t>the subject population and disease state</w:t>
      </w:r>
      <w:r w:rsidR="00B05136">
        <w:t xml:space="preserve"> (intended use target population)</w:t>
      </w:r>
      <w:r w:rsidR="00262171" w:rsidRPr="00225BD9">
        <w:t xml:space="preserve">, and the intended user(s) of the </w:t>
      </w:r>
      <w:r w:rsidR="00995CC8">
        <w:t>SaMD</w:t>
      </w:r>
      <w:r w:rsidR="00262171" w:rsidRPr="000D5AD2">
        <w:t xml:space="preserve">. </w:t>
      </w:r>
      <w:r w:rsidR="002F2515">
        <w:t>Clinical evaluation of SaMD is expected to be iterative and continuous.</w:t>
      </w:r>
    </w:p>
    <w:p w:rsidR="00DD5F3F" w:rsidRPr="002A5D04" w:rsidRDefault="00262171" w:rsidP="001867D7">
      <w:pPr>
        <w:spacing w:before="240"/>
      </w:pPr>
      <w:r w:rsidRPr="000D5AD2">
        <w:t xml:space="preserve">While not intended to impose unnecessary burden, clinical evidence </w:t>
      </w:r>
      <w:r w:rsidR="00BA1B82" w:rsidRPr="000D5AD2">
        <w:t>should</w:t>
      </w:r>
      <w:r w:rsidRPr="00F70920">
        <w:t xml:space="preserve"> support the intended use of the </w:t>
      </w:r>
      <w:r w:rsidR="0000602F" w:rsidRPr="00F70920">
        <w:t>SaMD</w:t>
      </w:r>
      <w:r w:rsidRPr="0005498A">
        <w:t xml:space="preserve"> as stated by the manufacturer while addressing the relative risks to the patient associated with the use of the </w:t>
      </w:r>
      <w:r w:rsidR="00995CC8">
        <w:t>SaMD</w:t>
      </w:r>
      <w:r w:rsidRPr="000D5AD2">
        <w:t>.</w:t>
      </w:r>
      <w:r w:rsidR="00DD5F3F" w:rsidRPr="000D5AD2">
        <w:t xml:space="preserve">  </w:t>
      </w:r>
      <w:r w:rsidR="00542554" w:rsidRPr="00F64CC5">
        <w:t xml:space="preserve">The intended use for a SaMD defines the medical purpose and determines the type and depth of the clinical evaluation. </w:t>
      </w:r>
      <w:r w:rsidR="00DD5F3F" w:rsidRPr="000D5AD2">
        <w:t xml:space="preserve">This statement of intention is the most important </w:t>
      </w:r>
      <w:r w:rsidR="00DD5F3F" w:rsidRPr="00F70920">
        <w:t xml:space="preserve">starting point for considering the level of evidence </w:t>
      </w:r>
      <w:r w:rsidR="00DD5F3F" w:rsidRPr="0005498A">
        <w:t xml:space="preserve">necessary and in the choices made to perform </w:t>
      </w:r>
      <w:r w:rsidR="00542554" w:rsidRPr="0005498A">
        <w:t xml:space="preserve">appropriate </w:t>
      </w:r>
      <w:r w:rsidR="00DD5F3F" w:rsidRPr="0005498A">
        <w:t xml:space="preserve">clinical evaluation.  </w:t>
      </w:r>
    </w:p>
    <w:p w:rsidR="00E849E9" w:rsidRPr="000D5AD2" w:rsidRDefault="00063AC9" w:rsidP="00225BD9">
      <w:pPr>
        <w:spacing w:before="240"/>
      </w:pPr>
      <w:r w:rsidRPr="000D5AD2">
        <w:t>For purposes of this document, performing clinical evaluation and</w:t>
      </w:r>
      <w:r w:rsidR="00BA1B82" w:rsidRPr="000D5AD2">
        <w:t xml:space="preserve"> </w:t>
      </w:r>
      <w:r w:rsidRPr="000D5AD2">
        <w:t xml:space="preserve">generating </w:t>
      </w:r>
      <w:r w:rsidR="00B05136">
        <w:t>data</w:t>
      </w:r>
      <w:r w:rsidRPr="000D5AD2">
        <w:t xml:space="preserve"> for </w:t>
      </w:r>
      <w:r w:rsidR="00BA1B82" w:rsidRPr="000D5AD2">
        <w:t>SaMD</w:t>
      </w:r>
      <w:r w:rsidRPr="000D5AD2">
        <w:t xml:space="preserve"> assumes the following</w:t>
      </w:r>
      <w:r w:rsidR="008C6EBC" w:rsidRPr="000D5AD2">
        <w:t xml:space="preserve"> prerequisites</w:t>
      </w:r>
      <w:r w:rsidR="00D34211">
        <w:t>:</w:t>
      </w:r>
    </w:p>
    <w:p w:rsidR="001B33B9" w:rsidRPr="00891E26" w:rsidRDefault="001B33B9" w:rsidP="00BF144E">
      <w:pPr>
        <w:pStyle w:val="ListParagraph"/>
        <w:numPr>
          <w:ilvl w:val="0"/>
          <w:numId w:val="5"/>
        </w:numPr>
        <w:autoSpaceDE w:val="0"/>
        <w:autoSpaceDN w:val="0"/>
        <w:adjustRightInd w:val="0"/>
        <w:spacing w:before="0" w:after="0"/>
        <w:rPr>
          <w:szCs w:val="24"/>
        </w:rPr>
      </w:pPr>
      <w:r w:rsidRPr="00891E26">
        <w:rPr>
          <w:szCs w:val="24"/>
        </w:rPr>
        <w:t>Clinical evaluation scope is dependent on “intended use” as defined by the manufacturer of SaMD</w:t>
      </w:r>
      <w:r w:rsidR="00D34211">
        <w:rPr>
          <w:szCs w:val="24"/>
        </w:rPr>
        <w:t>.</w:t>
      </w:r>
    </w:p>
    <w:p w:rsidR="001B33B9" w:rsidRDefault="00B10F04" w:rsidP="00BF144E">
      <w:pPr>
        <w:pStyle w:val="ListParagraph"/>
        <w:numPr>
          <w:ilvl w:val="1"/>
          <w:numId w:val="5"/>
        </w:numPr>
        <w:autoSpaceDE w:val="0"/>
        <w:autoSpaceDN w:val="0"/>
        <w:adjustRightInd w:val="0"/>
        <w:spacing w:before="0" w:after="0"/>
        <w:rPr>
          <w:szCs w:val="24"/>
        </w:rPr>
      </w:pPr>
      <w:r>
        <w:rPr>
          <w:szCs w:val="24"/>
        </w:rPr>
        <w:t xml:space="preserve">The intended use of the SaMD is dependent on the </w:t>
      </w:r>
      <w:r w:rsidR="001B33B9">
        <w:rPr>
          <w:szCs w:val="24"/>
        </w:rPr>
        <w:t xml:space="preserve">product claims. </w:t>
      </w:r>
      <w:r w:rsidR="009564A6">
        <w:rPr>
          <w:szCs w:val="24"/>
        </w:rPr>
        <w:t>The product</w:t>
      </w:r>
      <w:r w:rsidR="001B33B9">
        <w:rPr>
          <w:szCs w:val="24"/>
        </w:rPr>
        <w:t xml:space="preserve"> claims</w:t>
      </w:r>
      <w:r>
        <w:rPr>
          <w:szCs w:val="24"/>
        </w:rPr>
        <w:t>,</w:t>
      </w:r>
      <w:r w:rsidR="001B33B9">
        <w:rPr>
          <w:szCs w:val="24"/>
        </w:rPr>
        <w:t xml:space="preserve"> along with the SaMD definition statement determines the level of clinical evidence needed. </w:t>
      </w:r>
      <w:r>
        <w:rPr>
          <w:szCs w:val="24"/>
        </w:rPr>
        <w:t>P</w:t>
      </w:r>
      <w:r w:rsidR="001B33B9" w:rsidRPr="003A2289">
        <w:rPr>
          <w:szCs w:val="24"/>
        </w:rPr>
        <w:t>erformance</w:t>
      </w:r>
      <w:r w:rsidR="00B05136">
        <w:rPr>
          <w:szCs w:val="24"/>
        </w:rPr>
        <w:t>,</w:t>
      </w:r>
      <w:r w:rsidR="001B33B9" w:rsidRPr="003A2289">
        <w:rPr>
          <w:szCs w:val="24"/>
        </w:rPr>
        <w:t xml:space="preserve"> </w:t>
      </w:r>
      <w:r w:rsidR="00B05136" w:rsidRPr="003A2289">
        <w:rPr>
          <w:szCs w:val="24"/>
        </w:rPr>
        <w:t>functionality</w:t>
      </w:r>
      <w:r w:rsidR="00166FED">
        <w:rPr>
          <w:szCs w:val="24"/>
        </w:rPr>
        <w:t xml:space="preserve">, </w:t>
      </w:r>
      <w:r w:rsidR="00166FED" w:rsidRPr="003A2289">
        <w:rPr>
          <w:szCs w:val="24"/>
        </w:rPr>
        <w:t>and</w:t>
      </w:r>
      <w:r w:rsidR="001B33B9" w:rsidRPr="003A2289">
        <w:rPr>
          <w:szCs w:val="24"/>
        </w:rPr>
        <w:t xml:space="preserve"> </w:t>
      </w:r>
      <w:r w:rsidR="00B05136">
        <w:rPr>
          <w:szCs w:val="24"/>
        </w:rPr>
        <w:t xml:space="preserve">features </w:t>
      </w:r>
      <w:r w:rsidR="001B33B9" w:rsidRPr="003A2289">
        <w:rPr>
          <w:szCs w:val="24"/>
        </w:rPr>
        <w:t xml:space="preserve">as defined by the manufacturer </w:t>
      </w:r>
      <w:r w:rsidR="00B05136">
        <w:rPr>
          <w:szCs w:val="24"/>
        </w:rPr>
        <w:t xml:space="preserve">are </w:t>
      </w:r>
      <w:r w:rsidR="001B33B9">
        <w:rPr>
          <w:szCs w:val="24"/>
        </w:rPr>
        <w:t>expected to</w:t>
      </w:r>
      <w:r w:rsidR="001B33B9" w:rsidRPr="003A2289">
        <w:rPr>
          <w:szCs w:val="24"/>
        </w:rPr>
        <w:t xml:space="preserve"> be consistent with the claims</w:t>
      </w:r>
      <w:r w:rsidR="001B33B9">
        <w:rPr>
          <w:szCs w:val="24"/>
        </w:rPr>
        <w:t>.</w:t>
      </w:r>
    </w:p>
    <w:p w:rsidR="001B33B9" w:rsidRDefault="001B33B9" w:rsidP="00BF144E">
      <w:pPr>
        <w:pStyle w:val="ListParagraph"/>
        <w:numPr>
          <w:ilvl w:val="1"/>
          <w:numId w:val="5"/>
        </w:numPr>
        <w:autoSpaceDE w:val="0"/>
        <w:autoSpaceDN w:val="0"/>
        <w:adjustRightInd w:val="0"/>
        <w:spacing w:before="0" w:after="0"/>
        <w:rPr>
          <w:szCs w:val="24"/>
        </w:rPr>
      </w:pPr>
      <w:r>
        <w:rPr>
          <w:szCs w:val="24"/>
        </w:rPr>
        <w:t>While the SaMD is on the market, claims should reflect the actual performance and functionality of the SaMD (real world performance.)</w:t>
      </w:r>
    </w:p>
    <w:p w:rsidR="00BB6770" w:rsidRDefault="00BB6770">
      <w:pPr>
        <w:spacing w:before="0" w:after="0"/>
        <w:rPr>
          <w:b/>
          <w:kern w:val="28"/>
          <w:sz w:val="28"/>
        </w:rPr>
      </w:pPr>
      <w:r>
        <w:br w:type="page"/>
      </w:r>
    </w:p>
    <w:p w:rsidR="008400DF" w:rsidRDefault="00CF7835" w:rsidP="00225BD9">
      <w:pPr>
        <w:pStyle w:val="Heading1"/>
        <w:tabs>
          <w:tab w:val="clear" w:pos="432"/>
        </w:tabs>
      </w:pPr>
      <w:bookmarkStart w:id="43" w:name="_Toc457248048"/>
      <w:bookmarkStart w:id="44" w:name="_Toc457370991"/>
      <w:bookmarkStart w:id="45" w:name="_Toc458026264"/>
      <w:r>
        <w:lastRenderedPageBreak/>
        <w:t xml:space="preserve">SaMD </w:t>
      </w:r>
      <w:r w:rsidR="00C01E2F">
        <w:t xml:space="preserve">Clinical </w:t>
      </w:r>
      <w:r w:rsidR="008400DF">
        <w:t>Evaluation</w:t>
      </w:r>
      <w:r w:rsidR="00922CA5">
        <w:t xml:space="preserve"> </w:t>
      </w:r>
      <w:r w:rsidR="001E1434">
        <w:t xml:space="preserve">Methods, Evidence and </w:t>
      </w:r>
      <w:r>
        <w:t>Appraisal</w:t>
      </w:r>
      <w:bookmarkEnd w:id="43"/>
      <w:bookmarkEnd w:id="44"/>
      <w:bookmarkEnd w:id="45"/>
    </w:p>
    <w:p w:rsidR="00C12379" w:rsidRDefault="00C84069" w:rsidP="00C12379">
      <w:r>
        <w:t xml:space="preserve">Clinical evaluation is a systematic and planned process to continuously generate, collect, analyze, and assess the clinical data pertaining to a SaMD in order to verify the scientific validity, and the analytical </w:t>
      </w:r>
      <w:r w:rsidR="00AF0AE1">
        <w:t xml:space="preserve">validity </w:t>
      </w:r>
      <w:r>
        <w:t xml:space="preserve">and clinical performance of the SaMD when used as intended by the manufacturer. </w:t>
      </w:r>
      <w:r w:rsidR="00C12379" w:rsidRPr="00455D32">
        <w:t xml:space="preserve">The level and extent of clinical evaluation </w:t>
      </w:r>
      <w:r w:rsidR="00841186">
        <w:t>necessary</w:t>
      </w:r>
      <w:r w:rsidR="00841186" w:rsidRPr="00455D32">
        <w:t xml:space="preserve"> </w:t>
      </w:r>
      <w:r w:rsidR="00841186">
        <w:t>is</w:t>
      </w:r>
      <w:r w:rsidR="00841186" w:rsidRPr="00455D32">
        <w:t xml:space="preserve"> </w:t>
      </w:r>
      <w:r w:rsidR="00C12379" w:rsidRPr="00455D32">
        <w:t>determine</w:t>
      </w:r>
      <w:r w:rsidR="00841186">
        <w:t>d</w:t>
      </w:r>
      <w:r w:rsidR="00C12379" w:rsidRPr="00455D32">
        <w:t xml:space="preserve"> </w:t>
      </w:r>
      <w:r w:rsidR="00841186">
        <w:t xml:space="preserve">by the </w:t>
      </w:r>
      <w:r w:rsidR="00C12379" w:rsidRPr="00455D32">
        <w:t>role of the SaMD for the target clinical condition</w:t>
      </w:r>
      <w:r w:rsidR="00841186">
        <w:t>.</w:t>
      </w:r>
      <w:r w:rsidR="006B7295">
        <w:t xml:space="preserve"> </w:t>
      </w:r>
      <w:r w:rsidR="00C12379" w:rsidRPr="00455D32">
        <w:t>The quality and breadth of the clinical evaluation assures that the output of the SaMD is scientifically valid and can be used reliably and predictably</w:t>
      </w:r>
      <w:r w:rsidR="009F02AB">
        <w:t>.</w:t>
      </w:r>
    </w:p>
    <w:p w:rsidR="00455D32" w:rsidRDefault="00082B96" w:rsidP="00225BD9">
      <w:r>
        <w:t xml:space="preserve">While a prospective (e.g., randomized controlled) trial may satisfy the requirements for real-world performance, prospective trials </w:t>
      </w:r>
      <w:r w:rsidR="009C625D">
        <w:t xml:space="preserve">may </w:t>
      </w:r>
      <w:r>
        <w:t>not be required to generate patient data.</w:t>
      </w:r>
      <w:r w:rsidR="00455D32">
        <w:t xml:space="preserve"> </w:t>
      </w:r>
      <w:r w:rsidR="00E11518">
        <w:t xml:space="preserve">The term ‘clinical evaluation’ should not be </w:t>
      </w:r>
      <w:r w:rsidR="00285B3E">
        <w:t>understood</w:t>
      </w:r>
      <w:r w:rsidR="00E11518">
        <w:t xml:space="preserve"> to be limited to conducting a prospective randomized clinical trial.</w:t>
      </w:r>
    </w:p>
    <w:p w:rsidR="00225BD9" w:rsidRDefault="00225BD9" w:rsidP="00225BD9">
      <w:r>
        <w:t xml:space="preserve">This section explains the goal of </w:t>
      </w:r>
      <w:r w:rsidR="002435A6">
        <w:t xml:space="preserve">clinical evaluation in </w:t>
      </w:r>
      <w:r>
        <w:t xml:space="preserve">generating </w:t>
      </w:r>
      <w:r w:rsidR="002435A6">
        <w:t>evidence</w:t>
      </w:r>
      <w:r>
        <w:t xml:space="preserve">, </w:t>
      </w:r>
      <w:r w:rsidR="002435A6">
        <w:t xml:space="preserve">what techniques are available for </w:t>
      </w:r>
      <w:r>
        <w:t xml:space="preserve">a SaMD manufacturer </w:t>
      </w:r>
      <w:r w:rsidR="003923F4">
        <w:t xml:space="preserve">to </w:t>
      </w:r>
      <w:r>
        <w:t>generate that evidence</w:t>
      </w:r>
      <w:r w:rsidR="002435A6">
        <w:t xml:space="preserve"> and when </w:t>
      </w:r>
      <w:r>
        <w:t>such evaluation is conducted</w:t>
      </w:r>
      <w:r w:rsidR="002435A6">
        <w:t xml:space="preserve"> in the product </w:t>
      </w:r>
      <w:r w:rsidR="004D15D3">
        <w:t>lifecycle</w:t>
      </w:r>
      <w:r>
        <w:t>.</w:t>
      </w:r>
    </w:p>
    <w:p w:rsidR="00CE3FD8" w:rsidRDefault="00CE3FD8" w:rsidP="00CE3FD8">
      <w:pPr>
        <w:pStyle w:val="Heading2"/>
        <w:tabs>
          <w:tab w:val="clear" w:pos="576"/>
        </w:tabs>
        <w:ind w:left="540" w:hanging="540"/>
      </w:pPr>
      <w:bookmarkStart w:id="46" w:name="_Toc457248049"/>
      <w:bookmarkStart w:id="47" w:name="_Ref457278844"/>
      <w:bookmarkStart w:id="48" w:name="_Toc457370992"/>
      <w:bookmarkStart w:id="49" w:name="_Toc458026265"/>
      <w:r>
        <w:t xml:space="preserve">What </w:t>
      </w:r>
      <w:r w:rsidR="003956B5">
        <w:t xml:space="preserve">are the </w:t>
      </w:r>
      <w:r w:rsidR="00EE1D73">
        <w:t xml:space="preserve">Evidence Goals </w:t>
      </w:r>
      <w:r>
        <w:t xml:space="preserve">of </w:t>
      </w:r>
      <w:r w:rsidR="00EE1D73">
        <w:t>Clinical Evaluation</w:t>
      </w:r>
      <w:r>
        <w:t>?</w:t>
      </w:r>
      <w:bookmarkEnd w:id="46"/>
      <w:bookmarkEnd w:id="47"/>
      <w:bookmarkEnd w:id="48"/>
      <w:bookmarkEnd w:id="49"/>
    </w:p>
    <w:p w:rsidR="00285B3E" w:rsidRDefault="00285B3E" w:rsidP="00285B3E">
      <w:r w:rsidRPr="00914F01">
        <w:t xml:space="preserve">The </w:t>
      </w:r>
      <w:r w:rsidR="006B7295" w:rsidRPr="00914F01">
        <w:t xml:space="preserve">outcome of the </w:t>
      </w:r>
      <w:r w:rsidRPr="00914F01">
        <w:t xml:space="preserve">clinical evaluation </w:t>
      </w:r>
      <w:r w:rsidR="006B7295" w:rsidRPr="00914F01">
        <w:t xml:space="preserve">process </w:t>
      </w:r>
      <w:r w:rsidRPr="00914F01">
        <w:t xml:space="preserve">of a SaMD is essential to </w:t>
      </w:r>
      <w:r w:rsidR="00914F01" w:rsidRPr="00914F01">
        <w:t xml:space="preserve">the SaMD’s </w:t>
      </w:r>
      <w:r w:rsidRPr="00914F01">
        <w:t>value for the user and ultimately patients.</w:t>
      </w:r>
      <w:r w:rsidRPr="00473C02">
        <w:t xml:space="preserve"> </w:t>
      </w:r>
      <w:r w:rsidRPr="00622ED4">
        <w:t xml:space="preserve">The clinical </w:t>
      </w:r>
      <w:r>
        <w:t>evaluation evidence</w:t>
      </w:r>
      <w:r w:rsidRPr="00622ED4">
        <w:t xml:space="preserve"> of a SaMD</w:t>
      </w:r>
      <w:r>
        <w:t>, as expressed in the intended use by the manufacturer,</w:t>
      </w:r>
      <w:r w:rsidRPr="00622ED4">
        <w:t xml:space="preserve"> is </w:t>
      </w:r>
      <w:r>
        <w:t xml:space="preserve">generated from and validated by performing clinical evaluation </w:t>
      </w:r>
      <w:r w:rsidR="006942E0">
        <w:t>and demonstrating the</w:t>
      </w:r>
      <w:r>
        <w:t xml:space="preserve"> following: </w:t>
      </w:r>
    </w:p>
    <w:p w:rsidR="00285B3E" w:rsidRDefault="00285B3E" w:rsidP="00285B3E">
      <w:pPr>
        <w:numPr>
          <w:ilvl w:val="0"/>
          <w:numId w:val="3"/>
        </w:numPr>
        <w:spacing w:before="0" w:after="0"/>
      </w:pPr>
      <w:r>
        <w:t>Scientific validity – showing with evidence</w:t>
      </w:r>
      <w:r w:rsidR="00E01EE7">
        <w:t xml:space="preserve"> on</w:t>
      </w:r>
      <w:r>
        <w:t xml:space="preserve"> the association of the SaMD output to a clinical condition/physiological state; </w:t>
      </w:r>
    </w:p>
    <w:p w:rsidR="00285B3E" w:rsidRPr="00622ED4" w:rsidRDefault="00285B3E" w:rsidP="00285B3E">
      <w:pPr>
        <w:numPr>
          <w:ilvl w:val="0"/>
          <w:numId w:val="3"/>
        </w:numPr>
        <w:spacing w:before="0" w:after="0"/>
      </w:pPr>
      <w:r w:rsidRPr="00622ED4">
        <w:t xml:space="preserve">Analytical </w:t>
      </w:r>
      <w:r>
        <w:t>validity – showing with evidence the technical performance related to</w:t>
      </w:r>
      <w:r w:rsidRPr="009E36D9">
        <w:t xml:space="preserve"> </w:t>
      </w:r>
      <w:r>
        <w:t>accuracy, reliability, repeatability and reproducibility; and</w:t>
      </w:r>
      <w:r w:rsidRPr="00622ED4">
        <w:t xml:space="preserve"> </w:t>
      </w:r>
      <w:r>
        <w:t>if necessary</w:t>
      </w:r>
    </w:p>
    <w:p w:rsidR="00285B3E" w:rsidRPr="00622ED4" w:rsidRDefault="00285B3E" w:rsidP="00285B3E">
      <w:pPr>
        <w:numPr>
          <w:ilvl w:val="0"/>
          <w:numId w:val="3"/>
        </w:numPr>
        <w:spacing w:before="0" w:after="0"/>
      </w:pPr>
      <w:r w:rsidRPr="00622ED4">
        <w:t>Clinical performance</w:t>
      </w:r>
      <w:r>
        <w:t xml:space="preserve"> – typically </w:t>
      </w:r>
      <w:r w:rsidRPr="00914F01">
        <w:t>for diagnostic SaMD</w:t>
      </w:r>
      <w:r w:rsidR="00914F01">
        <w:t xml:space="preserve"> (see box below)</w:t>
      </w:r>
      <w:r w:rsidR="009F02AB">
        <w:t>,</w:t>
      </w:r>
      <w:r>
        <w:t xml:space="preserve"> showing evidence </w:t>
      </w:r>
      <w:r w:rsidR="009F02AB">
        <w:t xml:space="preserve">of </w:t>
      </w:r>
      <w:r>
        <w:t xml:space="preserve">the ability of a SaMD to yield a clinically </w:t>
      </w:r>
      <w:r w:rsidR="00914F01">
        <w:t xml:space="preserve">meaningful </w:t>
      </w:r>
      <w:r>
        <w:t>output associated to the target use of SaMD output in the health care situation</w:t>
      </w:r>
      <w:r w:rsidR="005F41AE">
        <w:t xml:space="preserve"> or </w:t>
      </w:r>
      <w:r>
        <w:t>condition.</w:t>
      </w:r>
    </w:p>
    <w:p w:rsidR="00285B3E" w:rsidRDefault="00BE2E6F" w:rsidP="00285B3E">
      <w:r>
        <w:t>Analytical validity addresses how well the device measures what it claims to measure whereas clinical performance addresses how useful that measurement is.</w:t>
      </w:r>
    </w:p>
    <w:p w:rsidR="000C5187" w:rsidRDefault="00D61A8F" w:rsidP="000C5187">
      <w:r w:rsidRPr="004C0A0D">
        <w:t>For most SaMD the goal of clinical evaluation is to establish clinical validity and to create evidence with evaluation methods that use of patient data to understand the analytical validity and clinical performance. In most cases since SaMD</w:t>
      </w:r>
      <w:r w:rsidR="00A53563">
        <w:t>’</w:t>
      </w:r>
      <w:r w:rsidRPr="004C0A0D">
        <w:t xml:space="preserve">s output has an influence on a user’s decision, clinical evaluations are typically focused towards the user’s ability to use the output as intended by the manufacturer. In certain instances when SaMD is intended to treat a healthcare situation or condition, clinical evaluation is conducted using patients or data that </w:t>
      </w:r>
      <w:r w:rsidR="00264B87">
        <w:t xml:space="preserve">is representative or related to the </w:t>
      </w:r>
      <w:r w:rsidRPr="004C0A0D">
        <w:t>patient</w:t>
      </w:r>
      <w:r w:rsidR="00264B87">
        <w:t>’</w:t>
      </w:r>
      <w:r w:rsidRPr="004C0A0D">
        <w:t xml:space="preserve">s </w:t>
      </w:r>
      <w:r w:rsidR="00264B87">
        <w:t xml:space="preserve">situation or condition </w:t>
      </w:r>
      <w:r w:rsidRPr="004C0A0D">
        <w:t xml:space="preserve">to demonstrate effectiveness of the treatment. </w:t>
      </w:r>
      <w:r>
        <w:t xml:space="preserve"> For example, </w:t>
      </w:r>
      <w:r w:rsidR="00264B87">
        <w:t xml:space="preserve">a </w:t>
      </w:r>
      <w:r w:rsidRPr="00ED23EF">
        <w:t>SaMD that is intended to provide sound therapy to treat, mitigate or reduce effects of tinnitus for which minor therapeutic intervention is useful</w:t>
      </w:r>
      <w:r w:rsidR="00264B87">
        <w:t xml:space="preserve"> </w:t>
      </w:r>
      <w:r>
        <w:t xml:space="preserve">would require </w:t>
      </w:r>
      <w:r w:rsidR="00264B87">
        <w:t xml:space="preserve">that the manufacturer provide </w:t>
      </w:r>
      <w:r>
        <w:t xml:space="preserve">analytical validity that assures that the treatment output is in accordance with all </w:t>
      </w:r>
      <w:r w:rsidR="00150DC5">
        <w:t xml:space="preserve">appropriate performance </w:t>
      </w:r>
      <w:r>
        <w:t>specifications</w:t>
      </w:r>
      <w:r w:rsidR="00711028">
        <w:t xml:space="preserve"> and limitations</w:t>
      </w:r>
      <w:r w:rsidR="00264B87">
        <w:t xml:space="preserve">. The manufacturer would also </w:t>
      </w:r>
      <w:r w:rsidR="00264B87">
        <w:lastRenderedPageBreak/>
        <w:t xml:space="preserve">demonstrate that there is a well-known scientific validity that associates specified sounds with </w:t>
      </w:r>
      <w:r w:rsidR="00150DC5">
        <w:t>an</w:t>
      </w:r>
      <w:r w:rsidR="00264B87">
        <w:t xml:space="preserve"> intended </w:t>
      </w:r>
      <w:r w:rsidR="00150DC5">
        <w:t>treatment.</w:t>
      </w:r>
      <w:r>
        <w:t xml:space="preserve"> </w:t>
      </w:r>
    </w:p>
    <w:p w:rsidR="000C5187" w:rsidRDefault="000C5187" w:rsidP="000C5187">
      <w:r>
        <w:t>Generally, SaMD that is not intended for treating a situation or condition can be grouped as follows:</w:t>
      </w:r>
    </w:p>
    <w:p w:rsidR="000C5187" w:rsidRDefault="000C5187" w:rsidP="000C5187">
      <w:pPr>
        <w:pStyle w:val="ListParagraph"/>
        <w:numPr>
          <w:ilvl w:val="0"/>
          <w:numId w:val="5"/>
        </w:numPr>
      </w:pPr>
      <w:r>
        <w:rPr>
          <w:b/>
        </w:rPr>
        <w:t>Diagnostic SaMD</w:t>
      </w:r>
      <w:r w:rsidRPr="00DB4CEA">
        <w:t>:</w:t>
      </w:r>
      <w:r>
        <w:t xml:space="preserve">  These SaMD typically differentiate patients or their physiological conditions and are intended to drive clinical management and / or diagnose. Such SaMD are typically intended to identify early signs, triage, predict risk, screen, detect or diagnose a healthcare situation or condition.</w:t>
      </w:r>
    </w:p>
    <w:p w:rsidR="000C5187" w:rsidRDefault="000C5187" w:rsidP="000C5187">
      <w:pPr>
        <w:pStyle w:val="ListParagraph"/>
        <w:numPr>
          <w:ilvl w:val="0"/>
          <w:numId w:val="5"/>
        </w:numPr>
      </w:pPr>
      <w:r>
        <w:rPr>
          <w:b/>
        </w:rPr>
        <w:t xml:space="preserve">Non-diagnostic </w:t>
      </w:r>
      <w:r w:rsidRPr="00DB4CEA">
        <w:rPr>
          <w:b/>
        </w:rPr>
        <w:t>SaMD</w:t>
      </w:r>
      <w:r>
        <w:t>: These SaMD have generic functionality that can be used across various health care situations or conditions. Such SaMD typically provide data to help aid in diagnosis, aid in treatment, inform of options.  Examples of such SaMD include calculators</w:t>
      </w:r>
      <w:r w:rsidRPr="00F67E43">
        <w:t xml:space="preserve"> </w:t>
      </w:r>
      <w:r>
        <w:t>(radiation treatment planning SaMD), search and match, filter, user defined rules based matching, processing a signal (e.g., spectral analysis of a sound signal), a memory test that gives a score but no interpretation, etc.</w:t>
      </w:r>
    </w:p>
    <w:p w:rsidR="00C556E0" w:rsidRDefault="002F1873" w:rsidP="002A09F5">
      <w:pPr>
        <w:pStyle w:val="Heading2"/>
        <w:tabs>
          <w:tab w:val="clear" w:pos="576"/>
        </w:tabs>
        <w:ind w:left="540" w:hanging="540"/>
        <w:rPr>
          <w:szCs w:val="24"/>
        </w:rPr>
      </w:pPr>
      <w:bookmarkStart w:id="50" w:name="_Toc457161915"/>
      <w:bookmarkStart w:id="51" w:name="_Toc457161917"/>
      <w:bookmarkStart w:id="52" w:name="_Toc457161918"/>
      <w:bookmarkStart w:id="53" w:name="_Toc457161919"/>
      <w:bookmarkStart w:id="54" w:name="_Toc457161921"/>
      <w:bookmarkStart w:id="55" w:name="_Toc457161923"/>
      <w:bookmarkStart w:id="56" w:name="_Toc457161925"/>
      <w:bookmarkStart w:id="57" w:name="_Toc457161927"/>
      <w:bookmarkStart w:id="58" w:name="_Toc457161929"/>
      <w:bookmarkStart w:id="59" w:name="_Toc457161931"/>
      <w:bookmarkStart w:id="60" w:name="_Toc457161932"/>
      <w:bookmarkStart w:id="61" w:name="_Toc457161933"/>
      <w:bookmarkStart w:id="62" w:name="_Toc457161935"/>
      <w:bookmarkStart w:id="63" w:name="_Toc457161936"/>
      <w:bookmarkStart w:id="64" w:name="_Toc457161937"/>
      <w:bookmarkStart w:id="65" w:name="_Toc457161941"/>
      <w:bookmarkStart w:id="66" w:name="_Toc452575136"/>
      <w:bookmarkStart w:id="67" w:name="_Toc452575342"/>
      <w:bookmarkStart w:id="68" w:name="_Toc452575546"/>
      <w:bookmarkStart w:id="69" w:name="_Toc452585107"/>
      <w:bookmarkStart w:id="70" w:name="_Toc452585343"/>
      <w:bookmarkStart w:id="71" w:name="_Toc452585578"/>
      <w:bookmarkStart w:id="72" w:name="_Toc452575138"/>
      <w:bookmarkStart w:id="73" w:name="_Toc452575344"/>
      <w:bookmarkStart w:id="74" w:name="_Toc452575548"/>
      <w:bookmarkStart w:id="75" w:name="_Toc452585109"/>
      <w:bookmarkStart w:id="76" w:name="_Toc452585345"/>
      <w:bookmarkStart w:id="77" w:name="_Toc452585580"/>
      <w:bookmarkStart w:id="78" w:name="_Toc452575139"/>
      <w:bookmarkStart w:id="79" w:name="_Toc452575345"/>
      <w:bookmarkStart w:id="80" w:name="_Toc452575549"/>
      <w:bookmarkStart w:id="81" w:name="_Toc452585110"/>
      <w:bookmarkStart w:id="82" w:name="_Toc452585346"/>
      <w:bookmarkStart w:id="83" w:name="_Toc452585581"/>
      <w:bookmarkStart w:id="84" w:name="_Toc452575140"/>
      <w:bookmarkStart w:id="85" w:name="_Toc452575346"/>
      <w:bookmarkStart w:id="86" w:name="_Toc452575550"/>
      <w:bookmarkStart w:id="87" w:name="_Toc452585111"/>
      <w:bookmarkStart w:id="88" w:name="_Toc452585347"/>
      <w:bookmarkStart w:id="89" w:name="_Toc452585582"/>
      <w:bookmarkStart w:id="90" w:name="_Toc452575141"/>
      <w:bookmarkStart w:id="91" w:name="_Toc452575347"/>
      <w:bookmarkStart w:id="92" w:name="_Toc452575551"/>
      <w:bookmarkStart w:id="93" w:name="_Toc452585112"/>
      <w:bookmarkStart w:id="94" w:name="_Toc452585348"/>
      <w:bookmarkStart w:id="95" w:name="_Toc452585583"/>
      <w:bookmarkStart w:id="96" w:name="_Toc457161944"/>
      <w:bookmarkStart w:id="97" w:name="_Toc457161948"/>
      <w:bookmarkStart w:id="98" w:name="_Toc457161949"/>
      <w:bookmarkStart w:id="99" w:name="_Toc457161950"/>
      <w:bookmarkStart w:id="100" w:name="_Toc457161952"/>
      <w:bookmarkStart w:id="101" w:name="_Toc457161956"/>
      <w:bookmarkStart w:id="102" w:name="_Toc457161957"/>
      <w:bookmarkStart w:id="103" w:name="_Toc457161959"/>
      <w:bookmarkStart w:id="104" w:name="_Toc457161960"/>
      <w:bookmarkStart w:id="105" w:name="_Toc457161962"/>
      <w:bookmarkStart w:id="106" w:name="_Toc457161964"/>
      <w:bookmarkStart w:id="107" w:name="_Toc457286328"/>
      <w:bookmarkStart w:id="108" w:name="_Toc457248050"/>
      <w:bookmarkStart w:id="109" w:name="_Toc457370993"/>
      <w:bookmarkStart w:id="110" w:name="_Toc458026266"/>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Pr>
          <w:szCs w:val="24"/>
        </w:rPr>
        <w:t>Determining the Required Level of Clinical Evaluation</w:t>
      </w:r>
      <w:bookmarkEnd w:id="108"/>
      <w:bookmarkEnd w:id="109"/>
      <w:bookmarkEnd w:id="110"/>
    </w:p>
    <w:p w:rsidR="009F6ABE" w:rsidRDefault="002F1873" w:rsidP="000D0586">
      <w:pPr>
        <w:spacing w:after="0"/>
        <w:rPr>
          <w:szCs w:val="24"/>
        </w:rPr>
      </w:pPr>
      <w:r>
        <w:t>C</w:t>
      </w:r>
      <w:r w:rsidR="00F74734">
        <w:t xml:space="preserve">linical </w:t>
      </w:r>
      <w:r w:rsidR="00F74734" w:rsidRPr="00F64CC5">
        <w:t xml:space="preserve">evaluation </w:t>
      </w:r>
      <w:r>
        <w:rPr>
          <w:szCs w:val="24"/>
        </w:rPr>
        <w:t>is an ongoing process throughout the lifecycle of a SaMD.</w:t>
      </w:r>
      <w:r w:rsidR="0025177F">
        <w:rPr>
          <w:szCs w:val="24"/>
        </w:rPr>
        <w:t xml:space="preserve"> </w:t>
      </w:r>
      <w:r w:rsidR="0025177F">
        <w:t>It</w:t>
      </w:r>
      <w:r>
        <w:t xml:space="preserve"> i</w:t>
      </w:r>
      <w:r w:rsidR="0025177F">
        <w:t>s</w:t>
      </w:r>
      <w:r w:rsidR="00F74734" w:rsidRPr="00F64CC5">
        <w:t xml:space="preserve"> based on </w:t>
      </w:r>
      <w:r>
        <w:t>data collected during the</w:t>
      </w:r>
      <w:r w:rsidR="00F74734" w:rsidRPr="00F64CC5">
        <w:t xml:space="preserve"> pre-</w:t>
      </w:r>
      <w:r>
        <w:t xml:space="preserve"> or</w:t>
      </w:r>
      <w:r w:rsidR="00F74734" w:rsidRPr="00F64CC5">
        <w:t xml:space="preserve"> post-market </w:t>
      </w:r>
      <w:r>
        <w:t>of the product lifecycle for</w:t>
      </w:r>
      <w:r w:rsidR="00F74734" w:rsidRPr="00F64CC5">
        <w:t xml:space="preserve"> the </w:t>
      </w:r>
      <w:r w:rsidR="00F74734">
        <w:t>SaMD</w:t>
      </w:r>
      <w:r>
        <w:t xml:space="preserve"> intended use</w:t>
      </w:r>
      <w:r w:rsidR="00F74734" w:rsidRPr="00F64CC5">
        <w:t xml:space="preserve">. </w:t>
      </w:r>
      <w:r w:rsidR="00635C01">
        <w:rPr>
          <w:szCs w:val="24"/>
        </w:rPr>
        <w:t xml:space="preserve"> </w:t>
      </w:r>
    </w:p>
    <w:p w:rsidR="009F6ABE" w:rsidRPr="00F64CC5" w:rsidRDefault="009F6ABE" w:rsidP="009F6ABE">
      <w:pPr>
        <w:spacing w:after="240"/>
      </w:pPr>
      <w:r>
        <w:t>During</w:t>
      </w:r>
      <w:r w:rsidRPr="00F64CC5">
        <w:t xml:space="preserve"> the development phase of the </w:t>
      </w:r>
      <w:r>
        <w:t>SaMD</w:t>
      </w:r>
      <w:r w:rsidRPr="00F64CC5">
        <w:t xml:space="preserve"> lifecycle, clinical evaluation allows the manufacturer to objectively assess and demonstrate that </w:t>
      </w:r>
      <w:r>
        <w:t>the SaMD</w:t>
      </w:r>
      <w:r w:rsidRPr="00F64CC5">
        <w:t xml:space="preserve"> achieves its intended purpose during normal conditions of use and the known and foreseeable risks associated with the </w:t>
      </w:r>
      <w:r>
        <w:t>SaMD</w:t>
      </w:r>
      <w:r w:rsidRPr="00F64CC5">
        <w:t xml:space="preserve"> are minimized.</w:t>
      </w:r>
      <w:r w:rsidR="007E3058">
        <w:t xml:space="preserve"> </w:t>
      </w:r>
      <w:r w:rsidR="007E3058" w:rsidRPr="00F64CC5">
        <w:t xml:space="preserve">The residual risks are acceptable when weighed against the benefits of the </w:t>
      </w:r>
      <w:r w:rsidR="007E3058">
        <w:t>SaMD</w:t>
      </w:r>
      <w:r w:rsidR="007E3058" w:rsidRPr="00F64CC5">
        <w:t xml:space="preserve"> based on its intended use, and that any safety</w:t>
      </w:r>
      <w:r w:rsidR="00E35D07">
        <w:t xml:space="preserve">, effectiveness and </w:t>
      </w:r>
      <w:r w:rsidR="0025177F">
        <w:t xml:space="preserve">performance </w:t>
      </w:r>
      <w:r w:rsidR="007E3058" w:rsidRPr="00F64CC5">
        <w:t xml:space="preserve">claims made about the </w:t>
      </w:r>
      <w:r w:rsidR="007E3058">
        <w:t>SaMD</w:t>
      </w:r>
      <w:r w:rsidR="007E3058" w:rsidRPr="00F64CC5">
        <w:t xml:space="preserve"> are supported by suitable evidence.</w:t>
      </w:r>
      <w:r w:rsidR="007E3058">
        <w:t xml:space="preserve"> </w:t>
      </w:r>
      <w:r w:rsidR="0025177F">
        <w:t>Clinical evaluation also provides opportunities to assess the SaMD design characteristics, algorithm, and technological features to optimize its clinical effectiveness while minimizing any potential risks</w:t>
      </w:r>
      <w:r w:rsidR="007E3058">
        <w:t xml:space="preserve">. </w:t>
      </w:r>
    </w:p>
    <w:p w:rsidR="009F6ABE" w:rsidRDefault="009F6ABE" w:rsidP="000D0586">
      <w:pPr>
        <w:spacing w:after="0"/>
      </w:pPr>
      <w:r>
        <w:rPr>
          <w:szCs w:val="24"/>
        </w:rPr>
        <w:t xml:space="preserve">Information related to clinical evidence should be monitored routinely by the manufacturer </w:t>
      </w:r>
      <w:r w:rsidR="0025177F">
        <w:rPr>
          <w:szCs w:val="24"/>
        </w:rPr>
        <w:t xml:space="preserve">and user </w:t>
      </w:r>
      <w:r>
        <w:rPr>
          <w:szCs w:val="24"/>
        </w:rPr>
        <w:t xml:space="preserve">once the SaMD is available on the market. </w:t>
      </w:r>
      <w:r w:rsidR="00CA133D" w:rsidRPr="00150DC5">
        <w:rPr>
          <w:szCs w:val="24"/>
        </w:rPr>
        <w:t>The manufacturer should plan</w:t>
      </w:r>
      <w:r w:rsidR="00210855" w:rsidRPr="00150DC5">
        <w:rPr>
          <w:szCs w:val="24"/>
        </w:rPr>
        <w:t xml:space="preserve"> for the </w:t>
      </w:r>
      <w:r w:rsidR="00210855" w:rsidRPr="00150DC5">
        <w:t>continuous discovery of clinical data related to the safety</w:t>
      </w:r>
      <w:r w:rsidR="00E35D07" w:rsidRPr="00150DC5">
        <w:t>, effectiveness</w:t>
      </w:r>
      <w:r w:rsidR="00210855" w:rsidRPr="00150DC5">
        <w:t xml:space="preserve"> and performance of the SaMD through appropriate </w:t>
      </w:r>
      <w:r w:rsidR="000D0586" w:rsidRPr="00150DC5">
        <w:t xml:space="preserve">post-market </w:t>
      </w:r>
      <w:r w:rsidR="00210855" w:rsidRPr="00150DC5">
        <w:t>programs</w:t>
      </w:r>
      <w:r w:rsidR="00CA133D" w:rsidRPr="00150DC5">
        <w:rPr>
          <w:szCs w:val="24"/>
        </w:rPr>
        <w:t xml:space="preserve"> </w:t>
      </w:r>
      <w:r w:rsidRPr="00150DC5">
        <w:t>(e.g.</w:t>
      </w:r>
      <w:r w:rsidR="004852E7" w:rsidRPr="00150DC5">
        <w:t>,</w:t>
      </w:r>
      <w:r w:rsidRPr="00150DC5">
        <w:t xml:space="preserve"> </w:t>
      </w:r>
      <w:r w:rsidR="0025177F" w:rsidRPr="00150DC5">
        <w:t xml:space="preserve">post-market surveillance, </w:t>
      </w:r>
      <w:r w:rsidRPr="00150DC5">
        <w:t>adverse event reports, scientific publications, etc.) as part of their QMS to ensure the SaMD continues to meet the intended safety</w:t>
      </w:r>
      <w:r w:rsidR="003F195F" w:rsidRPr="00150DC5">
        <w:t xml:space="preserve">, </w:t>
      </w:r>
      <w:r w:rsidR="00E35D07" w:rsidRPr="00150DC5">
        <w:t>effectiveness</w:t>
      </w:r>
      <w:r w:rsidRPr="00150DC5">
        <w:t xml:space="preserve"> and performance.</w:t>
      </w:r>
    </w:p>
    <w:p w:rsidR="009F6ABE" w:rsidRDefault="00586FAB" w:rsidP="000D0586">
      <w:pPr>
        <w:spacing w:after="0"/>
      </w:pPr>
      <w:r>
        <w:t>The following provide an</w:t>
      </w:r>
      <w:r w:rsidR="00BC67A2">
        <w:t xml:space="preserve"> </w:t>
      </w:r>
      <w:r w:rsidR="00941936">
        <w:t>overview</w:t>
      </w:r>
      <w:r>
        <w:t xml:space="preserve"> of </w:t>
      </w:r>
      <w:r w:rsidR="002A09F5">
        <w:t>steps for</w:t>
      </w:r>
      <w:r>
        <w:t xml:space="preserve"> generating clinical evidence.</w:t>
      </w:r>
    </w:p>
    <w:p w:rsidR="00BC67A2" w:rsidRDefault="00B55F46" w:rsidP="005E5999">
      <w:pPr>
        <w:pStyle w:val="ListParagraph"/>
        <w:numPr>
          <w:ilvl w:val="0"/>
          <w:numId w:val="18"/>
        </w:numPr>
        <w:spacing w:after="240"/>
      </w:pPr>
      <w:r>
        <w:t xml:space="preserve">Determine if </w:t>
      </w:r>
      <w:r w:rsidR="00941936">
        <w:t xml:space="preserve">scientific validity </w:t>
      </w:r>
      <w:r>
        <w:t>of</w:t>
      </w:r>
      <w:r w:rsidR="00BC67A2">
        <w:t xml:space="preserve"> the SaMD is </w:t>
      </w:r>
      <w:r w:rsidR="00941936">
        <w:t xml:space="preserve">already </w:t>
      </w:r>
      <w:r w:rsidR="00BC67A2">
        <w:t>well</w:t>
      </w:r>
      <w:r w:rsidR="004C0A0D">
        <w:t>-</w:t>
      </w:r>
      <w:r w:rsidR="00BC67A2">
        <w:t>known</w:t>
      </w:r>
      <w:r w:rsidR="00EC6506" w:rsidRPr="00EC6506">
        <w:t xml:space="preserve"> </w:t>
      </w:r>
      <w:r w:rsidR="00E30F98">
        <w:t>with</w:t>
      </w:r>
      <w:r w:rsidR="00EC6506" w:rsidRPr="00EC6506">
        <w:t xml:space="preserve"> clinically accept</w:t>
      </w:r>
      <w:r w:rsidR="00E30F98">
        <w:t>ed</w:t>
      </w:r>
      <w:r w:rsidR="00EC6506" w:rsidRPr="00EC6506">
        <w:t xml:space="preserve"> analytical </w:t>
      </w:r>
      <w:r w:rsidR="0048524B">
        <w:t>validity</w:t>
      </w:r>
      <w:r w:rsidR="0048524B" w:rsidRPr="00EC6506">
        <w:t xml:space="preserve"> </w:t>
      </w:r>
      <w:r w:rsidR="00EC6506" w:rsidRPr="00EC6506">
        <w:t xml:space="preserve">standards, and </w:t>
      </w:r>
      <w:r w:rsidR="00EC6506">
        <w:t>where</w:t>
      </w:r>
      <w:r w:rsidR="00EC6506" w:rsidRPr="00EC6506">
        <w:t xml:space="preserve"> the analytical </w:t>
      </w:r>
      <w:r w:rsidR="00736BB3">
        <w:t>validity</w:t>
      </w:r>
      <w:r w:rsidR="00EC6506" w:rsidRPr="00EC6506">
        <w:t xml:space="preserve"> assessment has determined that the SaMD meets those standards</w:t>
      </w:r>
      <w:r w:rsidR="00E00213">
        <w:t>:</w:t>
      </w:r>
      <w:r w:rsidR="00BC67A2">
        <w:t xml:space="preserve"> </w:t>
      </w:r>
    </w:p>
    <w:p w:rsidR="00941936" w:rsidRDefault="00B55F46" w:rsidP="005E5999">
      <w:pPr>
        <w:pStyle w:val="ListParagraph"/>
        <w:numPr>
          <w:ilvl w:val="0"/>
          <w:numId w:val="17"/>
        </w:numPr>
        <w:spacing w:before="0" w:after="0"/>
      </w:pPr>
      <w:r>
        <w:t xml:space="preserve">If </w:t>
      </w:r>
      <w:r w:rsidR="00BC67A2">
        <w:t xml:space="preserve">Yes: </w:t>
      </w:r>
      <w:r>
        <w:t xml:space="preserve">document evidence as outlined in </w:t>
      </w:r>
      <w:r w:rsidR="00BD2631">
        <w:t xml:space="preserve">Section </w:t>
      </w:r>
      <w:hyperlink w:anchor="_Generating_Scientific_Validity" w:history="1">
        <w:r w:rsidR="00BD2631">
          <w:rPr>
            <w:rStyle w:val="Hyperlink"/>
          </w:rPr>
          <w:fldChar w:fldCharType="begin"/>
        </w:r>
        <w:r w:rsidR="00BD2631">
          <w:instrText xml:space="preserve"> REF _Ref456782584 \r \h </w:instrText>
        </w:r>
        <w:r w:rsidR="00BD2631">
          <w:rPr>
            <w:rStyle w:val="Hyperlink"/>
          </w:rPr>
        </w:r>
        <w:r w:rsidR="00BD2631">
          <w:rPr>
            <w:rStyle w:val="Hyperlink"/>
          </w:rPr>
          <w:fldChar w:fldCharType="separate"/>
        </w:r>
        <w:r w:rsidR="00D47222">
          <w:t>7.2</w:t>
        </w:r>
        <w:r w:rsidR="00BD2631">
          <w:rPr>
            <w:rStyle w:val="Hyperlink"/>
          </w:rPr>
          <w:fldChar w:fldCharType="end"/>
        </w:r>
      </w:hyperlink>
      <w:r w:rsidR="00E00213">
        <w:t>;</w:t>
      </w:r>
    </w:p>
    <w:p w:rsidR="00BC67A2" w:rsidRDefault="00B55F46" w:rsidP="005E5999">
      <w:pPr>
        <w:pStyle w:val="ListParagraph"/>
        <w:numPr>
          <w:ilvl w:val="0"/>
          <w:numId w:val="17"/>
        </w:numPr>
        <w:spacing w:before="0"/>
      </w:pPr>
      <w:r>
        <w:t xml:space="preserve">If </w:t>
      </w:r>
      <w:r w:rsidR="00BC67A2">
        <w:t xml:space="preserve">No: generate scientific validity evidence </w:t>
      </w:r>
      <w:r>
        <w:t xml:space="preserve">as outlined in </w:t>
      </w:r>
      <w:r w:rsidR="006D13D6">
        <w:t xml:space="preserve">Section </w:t>
      </w:r>
      <w:r w:rsidR="006D13D6">
        <w:fldChar w:fldCharType="begin"/>
      </w:r>
      <w:r w:rsidR="006D13D6">
        <w:instrText xml:space="preserve"> REF _Ref457305418 \r \h </w:instrText>
      </w:r>
      <w:r w:rsidR="006D13D6">
        <w:fldChar w:fldCharType="separate"/>
      </w:r>
      <w:r w:rsidR="00D47222">
        <w:t>6.3</w:t>
      </w:r>
      <w:r w:rsidR="006D13D6">
        <w:fldChar w:fldCharType="end"/>
      </w:r>
    </w:p>
    <w:p w:rsidR="00BC67A2" w:rsidRPr="000D0586" w:rsidRDefault="00B55F46" w:rsidP="005E5999">
      <w:pPr>
        <w:pStyle w:val="ListParagraph"/>
        <w:numPr>
          <w:ilvl w:val="0"/>
          <w:numId w:val="18"/>
        </w:numPr>
      </w:pPr>
      <w:r w:rsidRPr="000D0586">
        <w:t xml:space="preserve">Perform </w:t>
      </w:r>
      <w:r w:rsidR="00E00213" w:rsidRPr="000D0586">
        <w:t xml:space="preserve">analytical </w:t>
      </w:r>
      <w:r w:rsidR="00736BB3" w:rsidRPr="000D0586">
        <w:t>validity</w:t>
      </w:r>
      <w:r w:rsidRPr="000D0586">
        <w:t xml:space="preserve">: </w:t>
      </w:r>
      <w:r w:rsidR="00BC67A2" w:rsidRPr="000D0586">
        <w:t>As part of SaMD verification and validation activities generate analytical evidence</w:t>
      </w:r>
      <w:r w:rsidR="00EC04E3" w:rsidRPr="000D0586">
        <w:t xml:space="preserve"> as highlighted in </w:t>
      </w:r>
      <w:r w:rsidR="006D13D6">
        <w:t>S</w:t>
      </w:r>
      <w:r w:rsidR="006D13D6" w:rsidRPr="000D0586">
        <w:t>ection</w:t>
      </w:r>
      <w:r w:rsidR="006D13D6">
        <w:t xml:space="preserve"> </w:t>
      </w:r>
      <w:r w:rsidR="006D13D6">
        <w:fldChar w:fldCharType="begin"/>
      </w:r>
      <w:r w:rsidR="006D13D6">
        <w:instrText xml:space="preserve"> REF _Ref457305477 \r \h </w:instrText>
      </w:r>
      <w:r w:rsidR="006D13D6">
        <w:fldChar w:fldCharType="separate"/>
      </w:r>
      <w:r w:rsidR="00D47222">
        <w:t>6.4</w:t>
      </w:r>
      <w:r w:rsidR="006D13D6">
        <w:fldChar w:fldCharType="end"/>
      </w:r>
      <w:r w:rsidR="00A1261A" w:rsidRPr="000D0586">
        <w:fldChar w:fldCharType="begin"/>
      </w:r>
      <w:r w:rsidR="00A1261A" w:rsidRPr="000D0586">
        <w:instrText xml:space="preserve"> REF _Ref452900424 \r \h </w:instrText>
      </w:r>
      <w:r w:rsidR="000D0586">
        <w:instrText xml:space="preserve"> \* MERGEFORMAT </w:instrText>
      </w:r>
      <w:r w:rsidR="00A1261A" w:rsidRPr="000D0586">
        <w:fldChar w:fldCharType="separate"/>
      </w:r>
      <w:r w:rsidR="00D47222">
        <w:t>0</w:t>
      </w:r>
      <w:r w:rsidR="00A1261A" w:rsidRPr="000D0586">
        <w:fldChar w:fldCharType="end"/>
      </w:r>
      <w:r w:rsidR="00E00213" w:rsidRPr="000D0586">
        <w:t>.</w:t>
      </w:r>
    </w:p>
    <w:p w:rsidR="00BC67A2" w:rsidRPr="000D0586" w:rsidRDefault="00DF74CB" w:rsidP="005E5999">
      <w:pPr>
        <w:pStyle w:val="ListParagraph"/>
        <w:numPr>
          <w:ilvl w:val="0"/>
          <w:numId w:val="18"/>
        </w:numPr>
        <w:spacing w:after="0"/>
      </w:pPr>
      <w:r w:rsidRPr="000D0586">
        <w:t>Establish the need for clinical performance</w:t>
      </w:r>
      <w:r w:rsidR="00E00213" w:rsidRPr="000D0586">
        <w:t>:</w:t>
      </w:r>
    </w:p>
    <w:p w:rsidR="00EC04E3" w:rsidRPr="000D0586" w:rsidRDefault="000850E1" w:rsidP="000850E1">
      <w:pPr>
        <w:pStyle w:val="ListParagraph"/>
        <w:numPr>
          <w:ilvl w:val="0"/>
          <w:numId w:val="17"/>
        </w:numPr>
        <w:spacing w:before="0" w:after="0"/>
      </w:pPr>
      <w:r>
        <w:lastRenderedPageBreak/>
        <w:t>For Diagnostic SaMD and</w:t>
      </w:r>
      <w:r w:rsidR="00DF74CB" w:rsidRPr="000D0586">
        <w:t xml:space="preserve"> has a </w:t>
      </w:r>
      <w:r w:rsidR="00EC04E3" w:rsidRPr="000D0586">
        <w:t xml:space="preserve">higher </w:t>
      </w:r>
      <w:r w:rsidR="00E00213" w:rsidRPr="000D0586">
        <w:t xml:space="preserve">risk </w:t>
      </w:r>
      <w:r w:rsidR="00DF74CB" w:rsidRPr="000D0586">
        <w:t xml:space="preserve">profile (refer to SaMD </w:t>
      </w:r>
      <w:r>
        <w:t>expectations</w:t>
      </w:r>
      <w:r w:rsidRPr="000D0586">
        <w:t xml:space="preserve"> </w:t>
      </w:r>
      <w:r w:rsidR="00DF74CB" w:rsidRPr="000D0586">
        <w:t xml:space="preserve">in section </w:t>
      </w:r>
      <w:r>
        <w:fldChar w:fldCharType="begin"/>
      </w:r>
      <w:r>
        <w:instrText xml:space="preserve"> REF _Ref456782584 \r \h </w:instrText>
      </w:r>
      <w:r>
        <w:fldChar w:fldCharType="separate"/>
      </w:r>
      <w:r w:rsidR="00D47222">
        <w:t>7.2</w:t>
      </w:r>
      <w:r>
        <w:fldChar w:fldCharType="end"/>
      </w:r>
      <w:r>
        <w:t xml:space="preserve"> to determine the need</w:t>
      </w:r>
      <w:r w:rsidR="00DF74CB" w:rsidRPr="000D0586">
        <w:t xml:space="preserve">) </w:t>
      </w:r>
      <w:r w:rsidR="00EC04E3" w:rsidRPr="000D0586">
        <w:t xml:space="preserve">– conduct clinical performance evaluation as outlined </w:t>
      </w:r>
      <w:r w:rsidR="00DF74CB" w:rsidRPr="000D0586">
        <w:t>in</w:t>
      </w:r>
      <w:r w:rsidR="00E06D32">
        <w:t xml:space="preserve"> </w:t>
      </w:r>
      <w:r w:rsidR="00852873">
        <w:t>Section</w:t>
      </w:r>
      <w:r w:rsidR="00E06D32">
        <w:fldChar w:fldCharType="begin"/>
      </w:r>
      <w:r w:rsidR="00E06D32">
        <w:instrText xml:space="preserve"> REF _Ref456782584 \r \h </w:instrText>
      </w:r>
      <w:r w:rsidR="00E06D32">
        <w:fldChar w:fldCharType="separate"/>
      </w:r>
      <w:r w:rsidR="00D47222">
        <w:t>7.2</w:t>
      </w:r>
      <w:r w:rsidR="00E06D32">
        <w:fldChar w:fldCharType="end"/>
      </w:r>
      <w:r w:rsidR="00E00213" w:rsidRPr="000D0586">
        <w:t>.</w:t>
      </w:r>
    </w:p>
    <w:p w:rsidR="00830831" w:rsidRPr="000D0586" w:rsidRDefault="00586FAB" w:rsidP="005E5999">
      <w:pPr>
        <w:pStyle w:val="ListParagraph"/>
        <w:numPr>
          <w:ilvl w:val="0"/>
          <w:numId w:val="18"/>
        </w:numPr>
        <w:spacing w:before="0" w:after="0"/>
      </w:pPr>
      <w:r w:rsidRPr="000D0586">
        <w:t xml:space="preserve">If </w:t>
      </w:r>
      <w:r w:rsidR="00B41EC6" w:rsidRPr="000D0586">
        <w:t xml:space="preserve">clinical performance </w:t>
      </w:r>
      <w:r w:rsidRPr="000D0586">
        <w:t>evidence is necessary</w:t>
      </w:r>
      <w:r w:rsidR="00E00213" w:rsidRPr="000D0586">
        <w:t>,</w:t>
      </w:r>
      <w:r w:rsidR="000850E1">
        <w:t xml:space="preserve"> and scientific validity is not well-known</w:t>
      </w:r>
      <w:r w:rsidR="00E00213" w:rsidRPr="000D0586">
        <w:t xml:space="preserve"> t</w:t>
      </w:r>
      <w:r w:rsidR="00830831" w:rsidRPr="000D0586">
        <w:t xml:space="preserve">he following questions should be considered when planning the clinical performance </w:t>
      </w:r>
      <w:r w:rsidRPr="000D0586">
        <w:t xml:space="preserve">evaluation </w:t>
      </w:r>
      <w:r w:rsidR="00830831" w:rsidRPr="000D0586">
        <w:t xml:space="preserve">for a SaMD: </w:t>
      </w:r>
    </w:p>
    <w:p w:rsidR="00830831" w:rsidRPr="000D0586" w:rsidRDefault="00DF74CB" w:rsidP="005E5999">
      <w:pPr>
        <w:pStyle w:val="ListParagraph"/>
        <w:numPr>
          <w:ilvl w:val="0"/>
          <w:numId w:val="17"/>
        </w:numPr>
        <w:spacing w:before="0" w:after="0"/>
      </w:pPr>
      <w:r w:rsidRPr="000D0586">
        <w:t>Is</w:t>
      </w:r>
      <w:r w:rsidR="00830831" w:rsidRPr="000D0586">
        <w:t xml:space="preserve"> </w:t>
      </w:r>
      <w:r w:rsidR="000850E1">
        <w:t>patient</w:t>
      </w:r>
      <w:r w:rsidR="000850E1" w:rsidRPr="000D0586">
        <w:t xml:space="preserve"> </w:t>
      </w:r>
      <w:r w:rsidR="00830831" w:rsidRPr="000D0586">
        <w:t>data available</w:t>
      </w:r>
      <w:r w:rsidR="000850E1">
        <w:t xml:space="preserve"> to conduct performance evaluation</w:t>
      </w:r>
      <w:r w:rsidR="00830831" w:rsidRPr="000D0586">
        <w:t xml:space="preserve"> or is new </w:t>
      </w:r>
      <w:r w:rsidR="000850E1">
        <w:t>patient</w:t>
      </w:r>
      <w:r w:rsidR="000850E1" w:rsidRPr="000D0586">
        <w:t xml:space="preserve"> </w:t>
      </w:r>
      <w:r w:rsidR="00830831" w:rsidRPr="000D0586">
        <w:t xml:space="preserve">data required to support the intended claim? </w:t>
      </w:r>
    </w:p>
    <w:p w:rsidR="00830831" w:rsidRDefault="00830831" w:rsidP="005E5999">
      <w:pPr>
        <w:pStyle w:val="ListParagraph"/>
        <w:numPr>
          <w:ilvl w:val="0"/>
          <w:numId w:val="17"/>
        </w:numPr>
        <w:spacing w:before="0" w:after="0"/>
      </w:pPr>
      <w:r w:rsidRPr="000D0586">
        <w:t xml:space="preserve">If new </w:t>
      </w:r>
      <w:r w:rsidR="000850E1">
        <w:t>patient</w:t>
      </w:r>
      <w:r w:rsidR="000850E1" w:rsidRPr="000D0586">
        <w:t xml:space="preserve"> </w:t>
      </w:r>
      <w:r w:rsidRPr="000D0586">
        <w:t>data is necessary to support the claim, what type of clinical performance evidence is necessary to pursue?</w:t>
      </w:r>
    </w:p>
    <w:p w:rsidR="000850E1" w:rsidRPr="000D0586" w:rsidRDefault="000850E1" w:rsidP="005E5999">
      <w:pPr>
        <w:pStyle w:val="ListParagraph"/>
        <w:numPr>
          <w:ilvl w:val="0"/>
          <w:numId w:val="17"/>
        </w:numPr>
        <w:spacing w:before="0" w:after="0"/>
      </w:pPr>
      <w:r>
        <w:t xml:space="preserve">Refer to Section </w:t>
      </w:r>
      <w:r>
        <w:fldChar w:fldCharType="begin"/>
      </w:r>
      <w:r>
        <w:instrText xml:space="preserve"> REF _Ref457308082 \r \h </w:instrText>
      </w:r>
      <w:r>
        <w:fldChar w:fldCharType="separate"/>
      </w:r>
      <w:r w:rsidR="00D47222">
        <w:t>6.3.2</w:t>
      </w:r>
      <w:r>
        <w:fldChar w:fldCharType="end"/>
      </w:r>
      <w:r>
        <w:t xml:space="preserve"> below for approaches and considerations.</w:t>
      </w:r>
    </w:p>
    <w:p w:rsidR="001B33D9" w:rsidRPr="000D5AD2" w:rsidRDefault="0063641A" w:rsidP="009F6125">
      <w:pPr>
        <w:pStyle w:val="Heading2"/>
      </w:pPr>
      <w:bookmarkStart w:id="111" w:name="_Toc452575147"/>
      <w:bookmarkStart w:id="112" w:name="_Toc452575353"/>
      <w:bookmarkStart w:id="113" w:name="_Toc452575557"/>
      <w:bookmarkStart w:id="114" w:name="_Toc452585118"/>
      <w:bookmarkStart w:id="115" w:name="_Toc452585354"/>
      <w:bookmarkStart w:id="116" w:name="_Toc452585589"/>
      <w:bookmarkStart w:id="117" w:name="_Generating_Scientific_Validity"/>
      <w:bookmarkStart w:id="118" w:name="_Toc457248051"/>
      <w:bookmarkStart w:id="119" w:name="_Ref457305386"/>
      <w:bookmarkStart w:id="120" w:name="_Ref457305418"/>
      <w:bookmarkStart w:id="121" w:name="_Ref457308049"/>
      <w:bookmarkStart w:id="122" w:name="_Ref457915276"/>
      <w:bookmarkStart w:id="123" w:name="_Toc457370994"/>
      <w:bookmarkStart w:id="124" w:name="_Toc458026267"/>
      <w:bookmarkEnd w:id="111"/>
      <w:bookmarkEnd w:id="112"/>
      <w:bookmarkEnd w:id="113"/>
      <w:bookmarkEnd w:id="114"/>
      <w:bookmarkEnd w:id="115"/>
      <w:bookmarkEnd w:id="116"/>
      <w:bookmarkEnd w:id="117"/>
      <w:r w:rsidRPr="00340D16">
        <w:t xml:space="preserve">Generating </w:t>
      </w:r>
      <w:r w:rsidR="00404B9E" w:rsidRPr="00340D16">
        <w:t xml:space="preserve">Scientific </w:t>
      </w:r>
      <w:r w:rsidRPr="00340D16">
        <w:t>V</w:t>
      </w:r>
      <w:r w:rsidR="00404B9E" w:rsidRPr="00340D16">
        <w:t>alid</w:t>
      </w:r>
      <w:r w:rsidR="00404B9E" w:rsidRPr="000D5AD2">
        <w:t>ity</w:t>
      </w:r>
      <w:r w:rsidR="005F5046" w:rsidRPr="00340D16">
        <w:t xml:space="preserve"> </w:t>
      </w:r>
      <w:r w:rsidR="006C327C" w:rsidRPr="00340D16">
        <w:t>Evidence</w:t>
      </w:r>
      <w:r w:rsidR="00404B9E" w:rsidRPr="00340D16">
        <w:t xml:space="preserve"> </w:t>
      </w:r>
      <w:r w:rsidRPr="00340D16">
        <w:t>for a SaMD</w:t>
      </w:r>
      <w:bookmarkEnd w:id="118"/>
      <w:bookmarkEnd w:id="119"/>
      <w:bookmarkEnd w:id="120"/>
      <w:bookmarkEnd w:id="121"/>
      <w:bookmarkEnd w:id="122"/>
      <w:bookmarkEnd w:id="123"/>
      <w:bookmarkEnd w:id="124"/>
    </w:p>
    <w:p w:rsidR="00712F4F" w:rsidRDefault="00712F4F" w:rsidP="005F5046">
      <w:pPr>
        <w:spacing w:after="240"/>
        <w:rPr>
          <w:szCs w:val="24"/>
        </w:rPr>
      </w:pPr>
      <w:r w:rsidRPr="00712F4F">
        <w:rPr>
          <w:szCs w:val="24"/>
        </w:rPr>
        <w:t xml:space="preserve">Generating </w:t>
      </w:r>
      <w:r w:rsidR="00ED51B1">
        <w:rPr>
          <w:szCs w:val="24"/>
        </w:rPr>
        <w:t>s</w:t>
      </w:r>
      <w:r w:rsidR="00ED51B1" w:rsidRPr="00712F4F">
        <w:rPr>
          <w:szCs w:val="24"/>
        </w:rPr>
        <w:t xml:space="preserve">cientific </w:t>
      </w:r>
      <w:r w:rsidR="00ED51B1">
        <w:rPr>
          <w:szCs w:val="24"/>
        </w:rPr>
        <w:t>v</w:t>
      </w:r>
      <w:r w:rsidR="00ED51B1" w:rsidRPr="00712F4F">
        <w:rPr>
          <w:szCs w:val="24"/>
        </w:rPr>
        <w:t xml:space="preserve">alidity </w:t>
      </w:r>
      <w:r w:rsidR="00ED51B1">
        <w:rPr>
          <w:szCs w:val="24"/>
        </w:rPr>
        <w:t>e</w:t>
      </w:r>
      <w:r w:rsidR="00ED51B1" w:rsidRPr="00712F4F">
        <w:rPr>
          <w:szCs w:val="24"/>
        </w:rPr>
        <w:t xml:space="preserve">vidence </w:t>
      </w:r>
      <w:r w:rsidRPr="00712F4F">
        <w:rPr>
          <w:szCs w:val="24"/>
        </w:rPr>
        <w:t xml:space="preserve">for a SaMD </w:t>
      </w:r>
      <w:r w:rsidR="00D73CAB">
        <w:rPr>
          <w:szCs w:val="24"/>
        </w:rPr>
        <w:t xml:space="preserve">is </w:t>
      </w:r>
      <w:r>
        <w:rPr>
          <w:szCs w:val="24"/>
        </w:rPr>
        <w:t xml:space="preserve">not </w:t>
      </w:r>
      <w:r w:rsidR="00D73CAB">
        <w:rPr>
          <w:szCs w:val="24"/>
        </w:rPr>
        <w:t xml:space="preserve">necessary </w:t>
      </w:r>
      <w:r>
        <w:rPr>
          <w:szCs w:val="24"/>
        </w:rPr>
        <w:t xml:space="preserve">where association of </w:t>
      </w:r>
      <w:r w:rsidR="00BB48FA">
        <w:rPr>
          <w:szCs w:val="24"/>
        </w:rPr>
        <w:t>a</w:t>
      </w:r>
      <w:r>
        <w:rPr>
          <w:szCs w:val="24"/>
        </w:rPr>
        <w:t xml:space="preserve"> SaMD’s output to a clinical condition/physiological state is </w:t>
      </w:r>
      <w:r w:rsidR="002A4283">
        <w:rPr>
          <w:szCs w:val="24"/>
        </w:rPr>
        <w:t xml:space="preserve">already </w:t>
      </w:r>
      <w:r>
        <w:rPr>
          <w:szCs w:val="24"/>
        </w:rPr>
        <w:t>well</w:t>
      </w:r>
      <w:r w:rsidR="004C0A0D">
        <w:rPr>
          <w:szCs w:val="24"/>
        </w:rPr>
        <w:t>-</w:t>
      </w:r>
      <w:r>
        <w:rPr>
          <w:szCs w:val="24"/>
        </w:rPr>
        <w:t>known, based on available information</w:t>
      </w:r>
      <w:r w:rsidR="009A3C04">
        <w:rPr>
          <w:szCs w:val="24"/>
        </w:rPr>
        <w:t xml:space="preserve">. </w:t>
      </w:r>
      <w:r w:rsidR="00D5634B">
        <w:rPr>
          <w:szCs w:val="24"/>
        </w:rPr>
        <w:t xml:space="preserve">An </w:t>
      </w:r>
      <w:r>
        <w:rPr>
          <w:szCs w:val="24"/>
        </w:rPr>
        <w:t>example</w:t>
      </w:r>
      <w:r w:rsidR="00D5634B" w:rsidRPr="00D5634B">
        <w:rPr>
          <w:szCs w:val="24"/>
        </w:rPr>
        <w:t xml:space="preserve"> </w:t>
      </w:r>
      <w:r w:rsidR="00D5634B">
        <w:rPr>
          <w:szCs w:val="24"/>
        </w:rPr>
        <w:t xml:space="preserve">of a well-known association is </w:t>
      </w:r>
      <w:r w:rsidR="003E7F89">
        <w:rPr>
          <w:szCs w:val="24"/>
        </w:rPr>
        <w:t xml:space="preserve">the </w:t>
      </w:r>
      <w:r w:rsidR="003E7F89" w:rsidRPr="003E7F89">
        <w:rPr>
          <w:szCs w:val="24"/>
        </w:rPr>
        <w:t>Congestive heart failure, Hypertension</w:t>
      </w:r>
      <w:r w:rsidR="003E7F89">
        <w:rPr>
          <w:szCs w:val="24"/>
        </w:rPr>
        <w:t xml:space="preserve"> (</w:t>
      </w:r>
      <w:r>
        <w:rPr>
          <w:szCs w:val="24"/>
        </w:rPr>
        <w:t>CHADS</w:t>
      </w:r>
      <w:r w:rsidR="009C625D">
        <w:rPr>
          <w:szCs w:val="24"/>
        </w:rPr>
        <w:t>-2</w:t>
      </w:r>
      <w:r w:rsidR="003E7F89">
        <w:rPr>
          <w:szCs w:val="24"/>
        </w:rPr>
        <w:t>)</w:t>
      </w:r>
      <w:r>
        <w:rPr>
          <w:szCs w:val="24"/>
        </w:rPr>
        <w:t xml:space="preserve"> </w:t>
      </w:r>
      <w:r w:rsidR="00BB48FA">
        <w:rPr>
          <w:szCs w:val="24"/>
        </w:rPr>
        <w:t xml:space="preserve">score </w:t>
      </w:r>
      <w:r w:rsidR="003E7F89" w:rsidRPr="003E7F89">
        <w:rPr>
          <w:szCs w:val="24"/>
        </w:rPr>
        <w:t>used for risk stratification of ischemic stroke in patients with non</w:t>
      </w:r>
      <w:r w:rsidR="00841F22">
        <w:rPr>
          <w:szCs w:val="24"/>
        </w:rPr>
        <w:t>-</w:t>
      </w:r>
      <w:r w:rsidR="00C72ECD">
        <w:rPr>
          <w:szCs w:val="24"/>
        </w:rPr>
        <w:t>v</w:t>
      </w:r>
      <w:r w:rsidR="00EF7D66" w:rsidRPr="003E7F89">
        <w:rPr>
          <w:szCs w:val="24"/>
        </w:rPr>
        <w:t>al</w:t>
      </w:r>
      <w:r w:rsidR="00C72ECD">
        <w:rPr>
          <w:szCs w:val="24"/>
        </w:rPr>
        <w:t>v</w:t>
      </w:r>
      <w:r w:rsidR="00EF7D66" w:rsidRPr="003E7F89">
        <w:rPr>
          <w:szCs w:val="24"/>
        </w:rPr>
        <w:t>ular</w:t>
      </w:r>
      <w:r w:rsidR="003E7F89" w:rsidRPr="003E7F89">
        <w:rPr>
          <w:szCs w:val="24"/>
        </w:rPr>
        <w:t xml:space="preserve"> atrial fibrillation</w:t>
      </w:r>
      <w:r w:rsidR="00C72ECD">
        <w:rPr>
          <w:szCs w:val="24"/>
        </w:rPr>
        <w:t>.</w:t>
      </w:r>
    </w:p>
    <w:p w:rsidR="009A3C04" w:rsidRDefault="0044785E" w:rsidP="00BB48FA">
      <w:pPr>
        <w:autoSpaceDE w:val="0"/>
        <w:autoSpaceDN w:val="0"/>
        <w:adjustRightInd w:val="0"/>
        <w:spacing w:before="0" w:after="0"/>
        <w:rPr>
          <w:szCs w:val="24"/>
        </w:rPr>
      </w:pPr>
      <w:r>
        <w:t>Scientific validity evidence should be derived from a critical appraisal of its merits and limitations and appraised to determine each piece of information on its relevance and quality for establishing the association between the output and algorithm of the SaMD and the clinical condition/physiological state.</w:t>
      </w:r>
      <w:r>
        <w:rPr>
          <w:rStyle w:val="FootnoteReference"/>
        </w:rPr>
        <w:footnoteReference w:id="5"/>
      </w:r>
      <w:r>
        <w:rPr>
          <w:szCs w:val="24"/>
        </w:rPr>
        <w:t xml:space="preserve"> </w:t>
      </w:r>
      <w:r w:rsidR="005F5046">
        <w:rPr>
          <w:szCs w:val="24"/>
        </w:rPr>
        <w:t>Scientific validity</w:t>
      </w:r>
      <w:r w:rsidR="009A3C04">
        <w:rPr>
          <w:szCs w:val="24"/>
        </w:rPr>
        <w:t xml:space="preserve"> evidence</w:t>
      </w:r>
      <w:r w:rsidR="009D6B0A">
        <w:rPr>
          <w:szCs w:val="24"/>
        </w:rPr>
        <w:t xml:space="preserve"> </w:t>
      </w:r>
      <w:r w:rsidR="009A3C04">
        <w:rPr>
          <w:szCs w:val="24"/>
        </w:rPr>
        <w:t>f</w:t>
      </w:r>
      <w:r>
        <w:rPr>
          <w:szCs w:val="24"/>
        </w:rPr>
        <w:t>or a SaMD can be generated from following methods:</w:t>
      </w:r>
      <w:r w:rsidR="009A3C04">
        <w:rPr>
          <w:szCs w:val="24"/>
        </w:rPr>
        <w:t xml:space="preserve"> </w:t>
      </w:r>
    </w:p>
    <w:p w:rsidR="009A3C04" w:rsidRDefault="0044785E" w:rsidP="005E5999">
      <w:pPr>
        <w:pStyle w:val="ListParagraph"/>
        <w:numPr>
          <w:ilvl w:val="0"/>
          <w:numId w:val="19"/>
        </w:numPr>
        <w:autoSpaceDE w:val="0"/>
        <w:autoSpaceDN w:val="0"/>
        <w:adjustRightInd w:val="0"/>
        <w:spacing w:before="0" w:after="0"/>
        <w:rPr>
          <w:szCs w:val="24"/>
        </w:rPr>
      </w:pPr>
      <w:r>
        <w:rPr>
          <w:szCs w:val="24"/>
        </w:rPr>
        <w:t>Conducting</w:t>
      </w:r>
      <w:r w:rsidR="009A3C04">
        <w:rPr>
          <w:szCs w:val="24"/>
        </w:rPr>
        <w:t xml:space="preserve"> l</w:t>
      </w:r>
      <w:r w:rsidR="00BB48FA" w:rsidRPr="002A09F5">
        <w:rPr>
          <w:szCs w:val="24"/>
        </w:rPr>
        <w:t>iterature search</w:t>
      </w:r>
      <w:r w:rsidR="009A3C04">
        <w:rPr>
          <w:szCs w:val="24"/>
        </w:rPr>
        <w:t>:</w:t>
      </w:r>
    </w:p>
    <w:p w:rsidR="00BB48FA" w:rsidRPr="0044785E" w:rsidRDefault="0044785E" w:rsidP="000D0586">
      <w:pPr>
        <w:pStyle w:val="ListParagraph"/>
        <w:numPr>
          <w:ilvl w:val="1"/>
          <w:numId w:val="19"/>
        </w:numPr>
        <w:autoSpaceDE w:val="0"/>
        <w:autoSpaceDN w:val="0"/>
        <w:adjustRightInd w:val="0"/>
        <w:spacing w:before="0" w:after="0"/>
        <w:rPr>
          <w:szCs w:val="24"/>
        </w:rPr>
      </w:pPr>
      <w:r w:rsidRPr="0044785E">
        <w:rPr>
          <w:szCs w:val="24"/>
        </w:rPr>
        <w:t xml:space="preserve">Review of </w:t>
      </w:r>
      <w:r w:rsidR="00BB48FA" w:rsidRPr="0044785E">
        <w:rPr>
          <w:szCs w:val="24"/>
        </w:rPr>
        <w:t xml:space="preserve">information found in peer reviewed articles, regulatory guidance documents, conference proceedings, </w:t>
      </w:r>
      <w:r w:rsidR="00D034FD" w:rsidRPr="0036314E">
        <w:rPr>
          <w:szCs w:val="24"/>
        </w:rPr>
        <w:t>cas</w:t>
      </w:r>
      <w:r w:rsidR="0009426F" w:rsidRPr="0036314E">
        <w:rPr>
          <w:szCs w:val="24"/>
        </w:rPr>
        <w:t xml:space="preserve">e reports, </w:t>
      </w:r>
      <w:r w:rsidR="00BB48FA" w:rsidRPr="0036314E">
        <w:rPr>
          <w:szCs w:val="24"/>
        </w:rPr>
        <w:t>etc.</w:t>
      </w:r>
      <w:r w:rsidR="00ED51B1" w:rsidRPr="0036314E">
        <w:rPr>
          <w:szCs w:val="24"/>
        </w:rPr>
        <w:t>;</w:t>
      </w:r>
      <w:r w:rsidR="00BB48FA" w:rsidRPr="0036314E">
        <w:rPr>
          <w:szCs w:val="24"/>
        </w:rPr>
        <w:t xml:space="preserve"> </w:t>
      </w:r>
      <w:r w:rsidRPr="00D26584">
        <w:rPr>
          <w:szCs w:val="24"/>
        </w:rPr>
        <w:t>Literature sources used to identify data may include:</w:t>
      </w:r>
      <w:r w:rsidRPr="00004660">
        <w:rPr>
          <w:szCs w:val="24"/>
        </w:rPr>
        <w:t xml:space="preserve"> </w:t>
      </w:r>
      <w:r w:rsidRPr="00E3435F">
        <w:rPr>
          <w:szCs w:val="24"/>
        </w:rPr>
        <w:t>Scientific databases;</w:t>
      </w:r>
      <w:r w:rsidRPr="00525302">
        <w:rPr>
          <w:szCs w:val="24"/>
        </w:rPr>
        <w:t xml:space="preserve"> </w:t>
      </w:r>
      <w:r w:rsidR="006D13D6" w:rsidRPr="00525302">
        <w:rPr>
          <w:szCs w:val="24"/>
        </w:rPr>
        <w:t>specialized</w:t>
      </w:r>
      <w:r w:rsidRPr="00525302">
        <w:rPr>
          <w:szCs w:val="24"/>
        </w:rPr>
        <w:t xml:space="preserve"> databases; </w:t>
      </w:r>
      <w:r w:rsidR="006D13D6">
        <w:rPr>
          <w:szCs w:val="24"/>
        </w:rPr>
        <w:t>s</w:t>
      </w:r>
      <w:r w:rsidR="006D13D6" w:rsidRPr="00525302">
        <w:rPr>
          <w:szCs w:val="24"/>
        </w:rPr>
        <w:t xml:space="preserve">ystematic </w:t>
      </w:r>
      <w:r w:rsidRPr="00525302">
        <w:rPr>
          <w:szCs w:val="24"/>
        </w:rPr>
        <w:t xml:space="preserve">review databases; </w:t>
      </w:r>
      <w:r w:rsidR="006D13D6">
        <w:rPr>
          <w:szCs w:val="24"/>
        </w:rPr>
        <w:t>c</w:t>
      </w:r>
      <w:r w:rsidR="006D13D6" w:rsidRPr="00525302">
        <w:rPr>
          <w:szCs w:val="24"/>
        </w:rPr>
        <w:t xml:space="preserve">linical </w:t>
      </w:r>
      <w:r w:rsidRPr="00525302">
        <w:rPr>
          <w:szCs w:val="24"/>
        </w:rPr>
        <w:t xml:space="preserve">trial registers; </w:t>
      </w:r>
      <w:r>
        <w:rPr>
          <w:szCs w:val="24"/>
        </w:rPr>
        <w:t>or</w:t>
      </w:r>
      <w:r w:rsidRPr="0044785E">
        <w:rPr>
          <w:szCs w:val="24"/>
        </w:rPr>
        <w:t xml:space="preserve"> </w:t>
      </w:r>
      <w:r w:rsidR="006D13D6">
        <w:rPr>
          <w:szCs w:val="24"/>
        </w:rPr>
        <w:t>r</w:t>
      </w:r>
      <w:r w:rsidR="006D13D6" w:rsidRPr="0044785E">
        <w:rPr>
          <w:szCs w:val="24"/>
        </w:rPr>
        <w:t xml:space="preserve">eference </w:t>
      </w:r>
      <w:r w:rsidRPr="0044785E">
        <w:rPr>
          <w:szCs w:val="24"/>
        </w:rPr>
        <w:t>tests.</w:t>
      </w:r>
    </w:p>
    <w:p w:rsidR="00BB48FA" w:rsidRPr="002A09F5" w:rsidRDefault="00BB48FA" w:rsidP="000D0586">
      <w:pPr>
        <w:pStyle w:val="ListParagraph"/>
        <w:numPr>
          <w:ilvl w:val="1"/>
          <w:numId w:val="19"/>
        </w:numPr>
        <w:autoSpaceDE w:val="0"/>
        <w:autoSpaceDN w:val="0"/>
        <w:adjustRightInd w:val="0"/>
        <w:spacing w:before="0" w:after="0"/>
        <w:rPr>
          <w:szCs w:val="24"/>
        </w:rPr>
      </w:pPr>
      <w:r w:rsidRPr="002A09F5">
        <w:rPr>
          <w:szCs w:val="24"/>
        </w:rPr>
        <w:t xml:space="preserve">Review of expert opinions: this information might be found in sources that include textbooks, clinical guidance documents, </w:t>
      </w:r>
      <w:r w:rsidR="00ED51B1">
        <w:rPr>
          <w:szCs w:val="24"/>
        </w:rPr>
        <w:t xml:space="preserve">and </w:t>
      </w:r>
      <w:r w:rsidRPr="002A09F5">
        <w:rPr>
          <w:szCs w:val="24"/>
        </w:rPr>
        <w:t>position statements from academic and professional organizations</w:t>
      </w:r>
      <w:r w:rsidR="00ED51B1">
        <w:rPr>
          <w:szCs w:val="24"/>
        </w:rPr>
        <w:t>;</w:t>
      </w:r>
    </w:p>
    <w:p w:rsidR="00BB48FA" w:rsidRPr="002A09F5" w:rsidRDefault="00BB48FA" w:rsidP="000D0586">
      <w:pPr>
        <w:pStyle w:val="ListParagraph"/>
        <w:numPr>
          <w:ilvl w:val="1"/>
          <w:numId w:val="19"/>
        </w:numPr>
        <w:autoSpaceDE w:val="0"/>
        <w:autoSpaceDN w:val="0"/>
        <w:adjustRightInd w:val="0"/>
        <w:spacing w:before="0" w:after="0"/>
        <w:rPr>
          <w:szCs w:val="24"/>
        </w:rPr>
      </w:pPr>
      <w:r w:rsidRPr="002A09F5">
        <w:rPr>
          <w:szCs w:val="24"/>
        </w:rPr>
        <w:t xml:space="preserve">Results from proof of concept studies: these studies are usually smaller scale scientific studies to identify the fundamental association of the </w:t>
      </w:r>
      <w:r w:rsidR="00ED51B1">
        <w:rPr>
          <w:szCs w:val="24"/>
        </w:rPr>
        <w:t>algorithm</w:t>
      </w:r>
      <w:r w:rsidR="00ED51B1" w:rsidRPr="002A09F5">
        <w:rPr>
          <w:szCs w:val="24"/>
        </w:rPr>
        <w:t xml:space="preserve"> </w:t>
      </w:r>
      <w:r w:rsidRPr="002A09F5">
        <w:rPr>
          <w:szCs w:val="24"/>
        </w:rPr>
        <w:t>with the clinical condition/physiological state</w:t>
      </w:r>
      <w:r w:rsidR="00ED51B1">
        <w:rPr>
          <w:szCs w:val="24"/>
        </w:rPr>
        <w:t>;</w:t>
      </w:r>
    </w:p>
    <w:p w:rsidR="00BB48FA" w:rsidRDefault="00BB48FA" w:rsidP="000D0586">
      <w:pPr>
        <w:pStyle w:val="ListParagraph"/>
        <w:numPr>
          <w:ilvl w:val="1"/>
          <w:numId w:val="19"/>
        </w:numPr>
        <w:spacing w:after="240"/>
        <w:rPr>
          <w:szCs w:val="24"/>
        </w:rPr>
      </w:pPr>
      <w:r w:rsidRPr="002A09F5">
        <w:rPr>
          <w:szCs w:val="24"/>
        </w:rPr>
        <w:t xml:space="preserve">Results from </w:t>
      </w:r>
      <w:r w:rsidR="007F3578">
        <w:rPr>
          <w:szCs w:val="24"/>
        </w:rPr>
        <w:t xml:space="preserve">previously conducted </w:t>
      </w:r>
      <w:r w:rsidRPr="002A09F5">
        <w:rPr>
          <w:szCs w:val="24"/>
        </w:rPr>
        <w:t>clinical studies</w:t>
      </w:r>
      <w:r w:rsidR="007F3578">
        <w:rPr>
          <w:szCs w:val="24"/>
        </w:rPr>
        <w:t xml:space="preserve"> that provide association of a signal or output of an algorithm with a healthcare situation or condition or a physiological state</w:t>
      </w:r>
      <w:r w:rsidR="00ED51B1">
        <w:rPr>
          <w:szCs w:val="24"/>
        </w:rPr>
        <w:t>.</w:t>
      </w:r>
    </w:p>
    <w:p w:rsidR="009A3C04" w:rsidRDefault="009A3C04" w:rsidP="009A3C04">
      <w:pPr>
        <w:pStyle w:val="ListParagraph"/>
        <w:numPr>
          <w:ilvl w:val="0"/>
          <w:numId w:val="19"/>
        </w:numPr>
        <w:spacing w:after="240"/>
        <w:rPr>
          <w:szCs w:val="24"/>
        </w:rPr>
      </w:pPr>
      <w:r>
        <w:rPr>
          <w:szCs w:val="24"/>
        </w:rPr>
        <w:lastRenderedPageBreak/>
        <w:t xml:space="preserve">Identifying scientific validity from </w:t>
      </w:r>
      <w:r w:rsidR="001F7CD3">
        <w:rPr>
          <w:szCs w:val="24"/>
        </w:rPr>
        <w:t>manufacturers experience data</w:t>
      </w:r>
      <w:r w:rsidR="0036314E">
        <w:rPr>
          <w:rStyle w:val="FootnoteReference"/>
          <w:szCs w:val="24"/>
        </w:rPr>
        <w:footnoteReference w:id="6"/>
      </w:r>
    </w:p>
    <w:p w:rsidR="006C182E" w:rsidRDefault="006C182E" w:rsidP="006C182E">
      <w:pPr>
        <w:pStyle w:val="ListParagraph"/>
        <w:numPr>
          <w:ilvl w:val="1"/>
          <w:numId w:val="19"/>
        </w:numPr>
        <w:spacing w:after="240"/>
        <w:rPr>
          <w:szCs w:val="24"/>
        </w:rPr>
      </w:pPr>
      <w:r w:rsidRPr="006C182E">
        <w:rPr>
          <w:szCs w:val="24"/>
        </w:rPr>
        <w:t>Customer feedback including complaints, adverse events, and other data that can be systematically and scientifically provides an association of the intended SaMD output with a healthcare situation or condition or a physiological state</w:t>
      </w:r>
    </w:p>
    <w:p w:rsidR="006C182E" w:rsidRPr="006C182E" w:rsidRDefault="006C182E" w:rsidP="006C182E">
      <w:pPr>
        <w:pStyle w:val="ListParagraph"/>
        <w:numPr>
          <w:ilvl w:val="1"/>
          <w:numId w:val="19"/>
        </w:numPr>
        <w:spacing w:after="240"/>
        <w:rPr>
          <w:szCs w:val="24"/>
        </w:rPr>
      </w:pPr>
      <w:r w:rsidRPr="006C182E">
        <w:rPr>
          <w:szCs w:val="24"/>
        </w:rPr>
        <w:t xml:space="preserve">Real world data generated outside of clinical performance studies provides real world experience obtained in larger, heterogeneous and more complex intended use scenarios. The data are most useful in identifying less common but potentially serious SaMD related adverse events.  The source of this additional data may include: </w:t>
      </w:r>
    </w:p>
    <w:p w:rsidR="006C182E" w:rsidRPr="006C182E" w:rsidRDefault="006C182E" w:rsidP="000D0586">
      <w:pPr>
        <w:pStyle w:val="ListParagraph"/>
        <w:numPr>
          <w:ilvl w:val="2"/>
          <w:numId w:val="19"/>
        </w:numPr>
        <w:spacing w:after="240"/>
        <w:rPr>
          <w:szCs w:val="24"/>
        </w:rPr>
      </w:pPr>
      <w:r w:rsidRPr="006C182E">
        <w:rPr>
          <w:szCs w:val="24"/>
        </w:rPr>
        <w:t>Manufacturer generated post-market surveillance data (e.g., customer testing results);</w:t>
      </w:r>
    </w:p>
    <w:p w:rsidR="006C182E" w:rsidRPr="006C182E" w:rsidRDefault="006C182E" w:rsidP="00E06D32">
      <w:pPr>
        <w:pStyle w:val="ListParagraph"/>
        <w:numPr>
          <w:ilvl w:val="2"/>
          <w:numId w:val="19"/>
        </w:numPr>
        <w:spacing w:after="240"/>
        <w:rPr>
          <w:szCs w:val="24"/>
        </w:rPr>
      </w:pPr>
      <w:r w:rsidRPr="006C182E">
        <w:rPr>
          <w:szCs w:val="24"/>
        </w:rPr>
        <w:t>Complaint handling databases; and</w:t>
      </w:r>
    </w:p>
    <w:p w:rsidR="001F7CD3" w:rsidRDefault="006C182E" w:rsidP="00E06D32">
      <w:pPr>
        <w:pStyle w:val="ListParagraph"/>
        <w:numPr>
          <w:ilvl w:val="2"/>
          <w:numId w:val="19"/>
        </w:numPr>
        <w:spacing w:after="240"/>
        <w:rPr>
          <w:szCs w:val="24"/>
        </w:rPr>
      </w:pPr>
      <w:r w:rsidRPr="006C182E">
        <w:rPr>
          <w:szCs w:val="24"/>
        </w:rPr>
        <w:t>Details of clinically relevant software modifications (e.g., recalls, customer notifications, hazard alerts).</w:t>
      </w:r>
    </w:p>
    <w:p w:rsidR="001F7CD3" w:rsidRDefault="001F7CD3" w:rsidP="001F7CD3">
      <w:pPr>
        <w:pStyle w:val="ListParagraph"/>
        <w:numPr>
          <w:ilvl w:val="0"/>
          <w:numId w:val="19"/>
        </w:numPr>
        <w:spacing w:after="240"/>
        <w:rPr>
          <w:szCs w:val="24"/>
        </w:rPr>
      </w:pPr>
      <w:r>
        <w:rPr>
          <w:szCs w:val="24"/>
        </w:rPr>
        <w:t>Conducting a scientific validity study</w:t>
      </w:r>
    </w:p>
    <w:p w:rsidR="001F7CD3" w:rsidRDefault="001F7CD3" w:rsidP="00E06D32">
      <w:pPr>
        <w:pStyle w:val="ListParagraph"/>
        <w:numPr>
          <w:ilvl w:val="1"/>
          <w:numId w:val="19"/>
        </w:numPr>
        <w:spacing w:after="240"/>
        <w:rPr>
          <w:szCs w:val="24"/>
        </w:rPr>
      </w:pPr>
      <w:r>
        <w:rPr>
          <w:szCs w:val="24"/>
        </w:rPr>
        <w:t>These method</w:t>
      </w:r>
      <w:r w:rsidR="0044785E">
        <w:rPr>
          <w:szCs w:val="24"/>
        </w:rPr>
        <w:t>s</w:t>
      </w:r>
      <w:r>
        <w:rPr>
          <w:szCs w:val="24"/>
        </w:rPr>
        <w:t xml:space="preserve"> of establishing an association is a planned, designed and purposefully conducted </w:t>
      </w:r>
      <w:r w:rsidR="009D6B0A">
        <w:rPr>
          <w:szCs w:val="24"/>
        </w:rPr>
        <w:t>when a SaMD manufacturer is establishing an association of the intended SaMD output with a healthcare situation or condition or a physiological state. These studies commonly include</w:t>
      </w:r>
      <w:r w:rsidR="00A61DE1">
        <w:rPr>
          <w:szCs w:val="24"/>
        </w:rPr>
        <w:t xml:space="preserve"> prospective studies,</w:t>
      </w:r>
      <w:r w:rsidR="009D6B0A">
        <w:rPr>
          <w:szCs w:val="24"/>
        </w:rPr>
        <w:t xml:space="preserve"> observational studies, retrospective and longitudinal studies that establish the clinical association. </w:t>
      </w:r>
      <w:r w:rsidR="002C6C95">
        <w:rPr>
          <w:szCs w:val="24"/>
        </w:rPr>
        <w:t>(See section 6.3.1 for further considerations)</w:t>
      </w:r>
    </w:p>
    <w:p w:rsidR="00954E7A" w:rsidRDefault="009D6B0A" w:rsidP="00F74734">
      <w:pPr>
        <w:spacing w:after="240"/>
        <w:rPr>
          <w:szCs w:val="24"/>
        </w:rPr>
      </w:pPr>
      <w:r>
        <w:rPr>
          <w:szCs w:val="24"/>
        </w:rPr>
        <w:t xml:space="preserve">Note: </w:t>
      </w:r>
      <w:r w:rsidR="006C327C">
        <w:rPr>
          <w:szCs w:val="24"/>
        </w:rPr>
        <w:t>S</w:t>
      </w:r>
      <w:r w:rsidR="005F5046">
        <w:rPr>
          <w:szCs w:val="24"/>
        </w:rPr>
        <w:t xml:space="preserve">ome </w:t>
      </w:r>
      <w:r>
        <w:rPr>
          <w:szCs w:val="24"/>
        </w:rPr>
        <w:t xml:space="preserve">low risk </w:t>
      </w:r>
      <w:r w:rsidR="005F5046">
        <w:rPr>
          <w:szCs w:val="24"/>
        </w:rPr>
        <w:t>SaMD</w:t>
      </w:r>
      <w:r w:rsidR="000D0586">
        <w:rPr>
          <w:szCs w:val="24"/>
        </w:rPr>
        <w:t>’s</w:t>
      </w:r>
      <w:r w:rsidR="005F5046">
        <w:rPr>
          <w:szCs w:val="24"/>
        </w:rPr>
        <w:t xml:space="preserve"> are developed when the scientific validity of the output and the algorithm is still emerging. An example would be </w:t>
      </w:r>
      <w:r w:rsidR="004656E0">
        <w:rPr>
          <w:szCs w:val="24"/>
        </w:rPr>
        <w:t xml:space="preserve">a software application that manages heart failure with medication compliance, diet and activity education, and that is subsequently shown to reduce hospitalization in those that use it fully. </w:t>
      </w:r>
      <w:r w:rsidR="005F5046">
        <w:rPr>
          <w:szCs w:val="24"/>
        </w:rPr>
        <w:t>As the scientific and medical knowledge further develops, the initially established scientific validity might change and/or expand.</w:t>
      </w:r>
    </w:p>
    <w:p w:rsidR="006A00A9" w:rsidRPr="00035A20" w:rsidDel="00991515" w:rsidRDefault="006A00A9" w:rsidP="006A00A9">
      <w:pPr>
        <w:pStyle w:val="Heading3"/>
      </w:pPr>
      <w:r>
        <w:t>Consideration</w:t>
      </w:r>
      <w:r w:rsidR="0036314E">
        <w:t>s</w:t>
      </w:r>
      <w:r>
        <w:t xml:space="preserve"> for </w:t>
      </w:r>
      <w:r w:rsidRPr="00035A20">
        <w:t xml:space="preserve">Literature </w:t>
      </w:r>
      <w:r>
        <w:t>search</w:t>
      </w:r>
      <w:r w:rsidRPr="00035A20">
        <w:t xml:space="preserve"> </w:t>
      </w:r>
      <w:r>
        <w:t>to support scientific validity</w:t>
      </w:r>
    </w:p>
    <w:p w:rsidR="0044785E" w:rsidRDefault="006A00A9" w:rsidP="006A00A9">
      <w:pPr>
        <w:spacing w:after="240"/>
      </w:pPr>
      <w:r w:rsidRPr="00340D16">
        <w:t>Literature search</w:t>
      </w:r>
      <w:r>
        <w:t>es</w:t>
      </w:r>
      <w:r w:rsidRPr="00340D16">
        <w:t xml:space="preserve"> </w:t>
      </w:r>
      <w:r w:rsidR="00150DC5" w:rsidRPr="00150DC5">
        <w:t>may be useful in circumstances in which the scientific validity of the SaMD is not initially apparent to the manufacturer</w:t>
      </w:r>
      <w:r w:rsidR="0044785E">
        <w:t>.</w:t>
      </w:r>
      <w:r w:rsidRPr="00340D16">
        <w:t xml:space="preserve"> </w:t>
      </w:r>
    </w:p>
    <w:p w:rsidR="0044785E" w:rsidRPr="000D0586" w:rsidRDefault="006A00A9" w:rsidP="000D0586">
      <w:pPr>
        <w:pStyle w:val="ListParagraph"/>
        <w:numPr>
          <w:ilvl w:val="0"/>
          <w:numId w:val="64"/>
        </w:numPr>
        <w:spacing w:after="240"/>
      </w:pPr>
      <w:r w:rsidRPr="000D5AD2">
        <w:t>The data gene</w:t>
      </w:r>
      <w:r w:rsidRPr="00F70920">
        <w:t xml:space="preserve">rated through literature searching should relate directly to the SaMD in question or earlier versions with justification as to why the data for the earlier versions </w:t>
      </w:r>
      <w:r w:rsidRPr="000D0586">
        <w:t xml:space="preserve">are applicable (e.g. reports of clinical studies that have been performed by third parties). </w:t>
      </w:r>
    </w:p>
    <w:p w:rsidR="0036314E" w:rsidRPr="000D0586" w:rsidRDefault="006A00A9" w:rsidP="000D0586">
      <w:pPr>
        <w:pStyle w:val="ListParagraph"/>
        <w:numPr>
          <w:ilvl w:val="0"/>
          <w:numId w:val="64"/>
        </w:numPr>
        <w:spacing w:after="0"/>
      </w:pPr>
      <w:r w:rsidRPr="000D0586">
        <w:t xml:space="preserve">When considering the relevance of data from literature searches, the SaMD manufacturer needs to consider the quality of the literature source and assess the differences between the published clinical studies and the intended SaMD use (e.g., device inputs, </w:t>
      </w:r>
      <w:r w:rsidR="006024B9">
        <w:t xml:space="preserve">intended </w:t>
      </w:r>
      <w:r w:rsidRPr="000D0586">
        <w:lastRenderedPageBreak/>
        <w:t>user, patient population, intended use).</w:t>
      </w:r>
      <w:r w:rsidR="0044785E" w:rsidRPr="000D0586">
        <w:t xml:space="preserve"> </w:t>
      </w:r>
      <w:r w:rsidR="00D26584" w:rsidRPr="000D0586">
        <w:t>Specifically</w:t>
      </w:r>
      <w:r w:rsidR="0036314E" w:rsidRPr="000D0586">
        <w:t xml:space="preserve"> such considerations should take into account the:</w:t>
      </w:r>
    </w:p>
    <w:p w:rsidR="00D26584" w:rsidRPr="000D0586" w:rsidRDefault="00D26584" w:rsidP="00D26584">
      <w:pPr>
        <w:numPr>
          <w:ilvl w:val="1"/>
          <w:numId w:val="64"/>
        </w:numPr>
        <w:spacing w:before="0" w:after="0"/>
      </w:pPr>
      <w:r w:rsidRPr="000D0586">
        <w:t xml:space="preserve">Severity, disease prevalence, and natural history of the healthcare situation or condition being diagnosed or treated; </w:t>
      </w:r>
    </w:p>
    <w:p w:rsidR="0036314E" w:rsidRPr="000D0586" w:rsidRDefault="0036314E" w:rsidP="000D0586">
      <w:pPr>
        <w:numPr>
          <w:ilvl w:val="1"/>
          <w:numId w:val="64"/>
        </w:numPr>
        <w:spacing w:before="0" w:after="0"/>
      </w:pPr>
      <w:r w:rsidRPr="000D0586">
        <w:t xml:space="preserve">Intended </w:t>
      </w:r>
      <w:r w:rsidR="00D26584" w:rsidRPr="000D0586">
        <w:t>target</w:t>
      </w:r>
      <w:r w:rsidRPr="000D0586">
        <w:t xml:space="preserve"> population</w:t>
      </w:r>
      <w:r w:rsidR="009C625D">
        <w:t xml:space="preserve">; </w:t>
      </w:r>
    </w:p>
    <w:p w:rsidR="0036314E" w:rsidRPr="000D0586" w:rsidRDefault="0036314E" w:rsidP="000D0586">
      <w:pPr>
        <w:numPr>
          <w:ilvl w:val="1"/>
          <w:numId w:val="64"/>
        </w:numPr>
        <w:spacing w:before="0" w:after="0"/>
      </w:pPr>
      <w:r w:rsidRPr="000D0586">
        <w:t>Intended users;</w:t>
      </w:r>
      <w:r w:rsidR="009C625D" w:rsidRPr="009C625D">
        <w:t xml:space="preserve"> </w:t>
      </w:r>
      <w:r w:rsidR="009C625D" w:rsidRPr="000D0586">
        <w:t>and</w:t>
      </w:r>
    </w:p>
    <w:p w:rsidR="0036314E" w:rsidRPr="000D0586" w:rsidRDefault="0036314E" w:rsidP="000D0586">
      <w:pPr>
        <w:numPr>
          <w:ilvl w:val="1"/>
          <w:numId w:val="64"/>
        </w:numPr>
        <w:spacing w:before="0" w:after="0"/>
      </w:pPr>
      <w:r w:rsidRPr="000D0586">
        <w:t>Availability of alternative diagnostic tests and current standard of care.</w:t>
      </w:r>
    </w:p>
    <w:p w:rsidR="006A00A9" w:rsidRPr="0005498A" w:rsidRDefault="0044785E" w:rsidP="000D0586">
      <w:pPr>
        <w:pStyle w:val="ListParagraph"/>
        <w:numPr>
          <w:ilvl w:val="0"/>
          <w:numId w:val="64"/>
        </w:numPr>
        <w:spacing w:after="240"/>
      </w:pPr>
      <w:r w:rsidRPr="000D0586">
        <w:t>The scientific validity evidence cited in literature can provide the manufacturer in</w:t>
      </w:r>
      <w:r w:rsidRPr="000D5AD2">
        <w:t xml:space="preserve"> establishing acceptable clinical performance </w:t>
      </w:r>
      <w:r w:rsidR="002C6C95">
        <w:t>for</w:t>
      </w:r>
      <w:r w:rsidRPr="000D5AD2">
        <w:t xml:space="preserve"> a SaMD.</w:t>
      </w:r>
    </w:p>
    <w:p w:rsidR="006A00A9" w:rsidRPr="000D0586" w:rsidRDefault="006A00A9" w:rsidP="006A00A9">
      <w:pPr>
        <w:spacing w:after="240"/>
      </w:pPr>
      <w:r w:rsidRPr="000D0586">
        <w:t xml:space="preserve">See GHTF SG5 /N7 </w:t>
      </w:r>
      <w:hyperlink r:id="rId61" w:history="1">
        <w:r w:rsidRPr="000D0586">
          <w:t>Scientific Validity Determination and Performance Evaluation</w:t>
        </w:r>
      </w:hyperlink>
      <w:r w:rsidRPr="000D0586">
        <w:t xml:space="preserve"> Section 7.2.2 Literature and GHTF SG5 /N2 </w:t>
      </w:r>
      <w:hyperlink r:id="rId62" w:history="1">
        <w:r w:rsidRPr="000D0586">
          <w:t>Clinical Evaluation</w:t>
        </w:r>
      </w:hyperlink>
      <w:r w:rsidRPr="000D0586">
        <w:t xml:space="preserve"> Section 6.1 Data Generated Through Literature Searching for additional details related to literature searches.</w:t>
      </w:r>
    </w:p>
    <w:p w:rsidR="00C826F2" w:rsidRPr="000D0586" w:rsidRDefault="00C826F2" w:rsidP="00C826F2">
      <w:pPr>
        <w:pStyle w:val="Heading3"/>
      </w:pPr>
      <w:bookmarkStart w:id="125" w:name="_Ref457308082"/>
      <w:r w:rsidRPr="000D0586">
        <w:t xml:space="preserve">Considerations for Scientific </w:t>
      </w:r>
      <w:r w:rsidR="007B1D42" w:rsidRPr="000D0586">
        <w:t xml:space="preserve">Validity </w:t>
      </w:r>
      <w:r w:rsidRPr="000D0586">
        <w:t>Studies</w:t>
      </w:r>
      <w:bookmarkEnd w:id="125"/>
    </w:p>
    <w:p w:rsidR="00C826F2" w:rsidRPr="000D0586" w:rsidRDefault="00C826F2" w:rsidP="00C826F2">
      <w:pPr>
        <w:spacing w:before="0" w:after="0"/>
        <w:rPr>
          <w:szCs w:val="24"/>
        </w:rPr>
      </w:pPr>
      <w:r w:rsidRPr="000D0586">
        <w:rPr>
          <w:szCs w:val="24"/>
        </w:rPr>
        <w:t xml:space="preserve">This section applies to scientific validity studies carried out by or on behalf of a manufacturer specifically for the purposes of conformity assessment in accordance with applicable regulations. Such studies are generally expected to be designed, conducted and reported in accordance and in compliance with local regulations and guidance. </w:t>
      </w:r>
    </w:p>
    <w:p w:rsidR="00C826F2" w:rsidRDefault="00C826F2" w:rsidP="00C826F2">
      <w:pPr>
        <w:spacing w:after="240"/>
      </w:pPr>
      <w:r w:rsidRPr="000D0586">
        <w:t>Scientific validity studies are studies carried out by or on behalf of a manufacturer specifically for the purpose of demonstrating the safety</w:t>
      </w:r>
      <w:r w:rsidR="00E35D07">
        <w:t>, effectiveness</w:t>
      </w:r>
      <w:r w:rsidRPr="000D0586">
        <w:t xml:space="preserve"> and performance of the SaMD. SaMD with little or no relevant literature or clinical experience may require observational studies </w:t>
      </w:r>
      <w:r w:rsidR="007B1D42" w:rsidRPr="000D0586">
        <w:t>to validate</w:t>
      </w:r>
      <w:r w:rsidRPr="000D0586">
        <w:t xml:space="preserve"> the SaMD algorithm and demonstrate applicability to the target patient population. Observational studies are studies in which test results obtained during the study are not used for patient management and do not impact treatment decisions. </w:t>
      </w:r>
      <w:r w:rsidRPr="000D0586">
        <w:rPr>
          <w:szCs w:val="24"/>
        </w:rPr>
        <w:t xml:space="preserve">The design of studies needs to be created to minimize bias and confounding and be risk-based. </w:t>
      </w:r>
      <w:r w:rsidRPr="000D0586">
        <w:t>The design types for these studies include:</w:t>
      </w:r>
    </w:p>
    <w:p w:rsidR="00C826F2" w:rsidRDefault="00C826F2" w:rsidP="00C826F2">
      <w:pPr>
        <w:numPr>
          <w:ilvl w:val="0"/>
          <w:numId w:val="3"/>
        </w:numPr>
        <w:spacing w:before="0" w:after="0"/>
      </w:pPr>
      <w:r>
        <w:t>Cross-sectional studies where correlation of test results to the clinical condition are established at a single point of time. In some cases, testing is performed at the initial time point, but patients are evaluated at later time points (e.g., the SaMD is used to evaluate the likelihood of future states, or there exists no applicable method to establish the clinical state at the time of testing);</w:t>
      </w:r>
    </w:p>
    <w:p w:rsidR="00C826F2" w:rsidRDefault="00C826F2" w:rsidP="00C826F2">
      <w:pPr>
        <w:numPr>
          <w:ilvl w:val="0"/>
          <w:numId w:val="3"/>
        </w:numPr>
        <w:spacing w:before="0" w:after="0"/>
      </w:pPr>
      <w:r>
        <w:t>Longitudinal studies involve multiple patient measurements with the same SaMD over time to validate the clinical performance of the SaMD;</w:t>
      </w:r>
    </w:p>
    <w:p w:rsidR="00C826F2" w:rsidRDefault="00C826F2" w:rsidP="00C826F2">
      <w:pPr>
        <w:numPr>
          <w:ilvl w:val="0"/>
          <w:numId w:val="3"/>
        </w:numPr>
        <w:spacing w:before="0" w:after="0"/>
      </w:pPr>
      <w:r>
        <w:t xml:space="preserve">Retrospective studies where the condition of the patient and the </w:t>
      </w:r>
      <w:r w:rsidR="00C03056">
        <w:t>clinical association of the ou</w:t>
      </w:r>
      <w:r w:rsidR="002276A2">
        <w:t>t</w:t>
      </w:r>
      <w:r w:rsidR="00C03056">
        <w:t xml:space="preserve">put </w:t>
      </w:r>
      <w:r>
        <w:t>of the SaMD is known;</w:t>
      </w:r>
    </w:p>
    <w:p w:rsidR="00C826F2" w:rsidRDefault="00C826F2" w:rsidP="00C826F2">
      <w:pPr>
        <w:numPr>
          <w:ilvl w:val="0"/>
          <w:numId w:val="3"/>
        </w:numPr>
        <w:spacing w:before="0" w:after="0"/>
      </w:pPr>
      <w:r>
        <w:t>Retrospective multi-clinician multi-case studies where multiple clinicians evaluate each case, which allows clinician variability to be taken into account;</w:t>
      </w:r>
    </w:p>
    <w:p w:rsidR="00C826F2" w:rsidRDefault="00C826F2" w:rsidP="00C826F2">
      <w:pPr>
        <w:numPr>
          <w:ilvl w:val="0"/>
          <w:numId w:val="3"/>
        </w:numPr>
        <w:spacing w:before="0" w:after="0"/>
      </w:pPr>
      <w:r>
        <w:t xml:space="preserve">Prospective studies where the SaMD is tested during the study. In the case the SaMD is used for the determination of a patient’s future state, the study will often be based on a prospective design; and </w:t>
      </w:r>
    </w:p>
    <w:p w:rsidR="00C826F2" w:rsidRDefault="00C826F2" w:rsidP="00C826F2">
      <w:pPr>
        <w:numPr>
          <w:ilvl w:val="0"/>
          <w:numId w:val="3"/>
        </w:numPr>
        <w:spacing w:before="0" w:after="0"/>
      </w:pPr>
      <w:r>
        <w:t xml:space="preserve">Prospective-retrospective studies where the clinical status is known but the </w:t>
      </w:r>
      <w:r w:rsidR="00C03056">
        <w:t>clinical association of the ou</w:t>
      </w:r>
      <w:r w:rsidR="002276A2">
        <w:t>t</w:t>
      </w:r>
      <w:r w:rsidR="00C03056">
        <w:t>put</w:t>
      </w:r>
      <w:r>
        <w:t xml:space="preserve"> of the SaMD is established during the study. As a prospective-</w:t>
      </w:r>
      <w:r>
        <w:lastRenderedPageBreak/>
        <w:t>retrospective study will use test data that was previously generated, the manufacturer should ensure that the data is segregated to ensure there is no confounding or bias by other test results.</w:t>
      </w:r>
    </w:p>
    <w:p w:rsidR="002C6C95" w:rsidRDefault="00C826F2" w:rsidP="00A7772C">
      <w:pPr>
        <w:spacing w:after="240"/>
      </w:pPr>
      <w:r>
        <w:t xml:space="preserve">See </w:t>
      </w:r>
      <w:r w:rsidRPr="00340D16">
        <w:t xml:space="preserve">GHTF SG5 /N7 </w:t>
      </w:r>
      <w:hyperlink r:id="rId63" w:history="1">
        <w:r w:rsidRPr="007775E0">
          <w:t>Scientific Validity Determination and Performance Evaluation</w:t>
        </w:r>
      </w:hyperlink>
      <w:r w:rsidRPr="00340D16">
        <w:t xml:space="preserve"> Section </w:t>
      </w:r>
      <w:r w:rsidRPr="000D0586">
        <w:t>7.2.1</w:t>
      </w:r>
      <w:r w:rsidRPr="00340D16">
        <w:t xml:space="preserve"> Clinic</w:t>
      </w:r>
      <w:r w:rsidRPr="000D5AD2">
        <w:t xml:space="preserve">al Performance Studies, GHTF SG5 /N8 </w:t>
      </w:r>
      <w:hyperlink r:id="rId64" w:history="1">
        <w:r w:rsidRPr="007775E0">
          <w:t xml:space="preserve">Clinical Performance Studies for </w:t>
        </w:r>
        <w:r w:rsidR="0057784A">
          <w:t>In Vitro Diagnostic</w:t>
        </w:r>
        <w:r w:rsidR="0057784A" w:rsidRPr="007775E0">
          <w:t xml:space="preserve"> </w:t>
        </w:r>
        <w:r w:rsidRPr="007775E0">
          <w:t>Medical Devices</w:t>
        </w:r>
      </w:hyperlink>
      <w:r w:rsidRPr="00340D16">
        <w:t xml:space="preserve"> for additional de</w:t>
      </w:r>
      <w:r>
        <w:t>tails related to these studies.</w:t>
      </w:r>
      <w:r w:rsidRPr="000D5AD2">
        <w:t xml:space="preserve"> </w:t>
      </w:r>
    </w:p>
    <w:p w:rsidR="004723E0" w:rsidRDefault="00C826F2" w:rsidP="00A7772C">
      <w:pPr>
        <w:spacing w:after="240"/>
      </w:pPr>
      <w:r>
        <w:t xml:space="preserve">NOTE: testing performed as part of the software development cycle verification and validation activities (customer feedback from focus groups, external analytical validity studies, and research studies) is not considered a clinical performance study. </w:t>
      </w:r>
      <w:r w:rsidRPr="00622ED4">
        <w:t xml:space="preserve"> </w:t>
      </w:r>
      <w:bookmarkStart w:id="126" w:name="_Ref452900424"/>
      <w:bookmarkStart w:id="127" w:name="_Toc457248052"/>
    </w:p>
    <w:p w:rsidR="0079096E" w:rsidRPr="00340D16" w:rsidRDefault="003956B5" w:rsidP="0080662E">
      <w:pPr>
        <w:pStyle w:val="Heading2"/>
      </w:pPr>
      <w:bookmarkStart w:id="128" w:name="_Ref457305477"/>
      <w:bookmarkStart w:id="129" w:name="_Toc457370995"/>
      <w:bookmarkStart w:id="130" w:name="_Toc458026268"/>
      <w:r>
        <w:t xml:space="preserve">Generating Analytical </w:t>
      </w:r>
      <w:bookmarkStart w:id="131" w:name="_Toc452575150"/>
      <w:bookmarkStart w:id="132" w:name="_Toc452575356"/>
      <w:bookmarkStart w:id="133" w:name="_Toc452575560"/>
      <w:bookmarkStart w:id="134" w:name="_Toc452585121"/>
      <w:bookmarkStart w:id="135" w:name="_Toc452585357"/>
      <w:bookmarkStart w:id="136" w:name="_Toc452585592"/>
      <w:bookmarkEnd w:id="131"/>
      <w:bookmarkEnd w:id="132"/>
      <w:bookmarkEnd w:id="133"/>
      <w:bookmarkEnd w:id="134"/>
      <w:bookmarkEnd w:id="135"/>
      <w:bookmarkEnd w:id="136"/>
      <w:r w:rsidR="00736BB3">
        <w:t>Validity</w:t>
      </w:r>
      <w:r w:rsidR="00736BB3" w:rsidRPr="00340D16">
        <w:t xml:space="preserve"> </w:t>
      </w:r>
      <w:r w:rsidR="006C327C" w:rsidRPr="00D25B62">
        <w:t>Evidence for</w:t>
      </w:r>
      <w:r w:rsidR="0079096E" w:rsidRPr="00340D16">
        <w:t xml:space="preserve"> a SaMD</w:t>
      </w:r>
      <w:bookmarkEnd w:id="126"/>
      <w:bookmarkEnd w:id="127"/>
      <w:bookmarkEnd w:id="128"/>
      <w:bookmarkEnd w:id="129"/>
      <w:bookmarkEnd w:id="130"/>
    </w:p>
    <w:p w:rsidR="0059296A" w:rsidRDefault="0059296A" w:rsidP="0059296A">
      <w:pPr>
        <w:spacing w:after="240"/>
      </w:pPr>
      <w:r>
        <w:t xml:space="preserve">Analytical </w:t>
      </w:r>
      <w:r w:rsidR="00736BB3">
        <w:t xml:space="preserve">validity </w:t>
      </w:r>
      <w:r>
        <w:t xml:space="preserve">evidence of a SaMD is generated during the verification and validation activities </w:t>
      </w:r>
      <w:r>
        <w:rPr>
          <w:szCs w:val="24"/>
        </w:rPr>
        <w:t>in a manufacturer</w:t>
      </w:r>
      <w:r w:rsidR="00542B59">
        <w:rPr>
          <w:szCs w:val="24"/>
        </w:rPr>
        <w:t>’</w:t>
      </w:r>
      <w:r>
        <w:rPr>
          <w:szCs w:val="24"/>
        </w:rPr>
        <w:t>s quality management system</w:t>
      </w:r>
      <w:r>
        <w:t xml:space="preserve"> process and is always expected for a SaMD.</w:t>
      </w:r>
    </w:p>
    <w:p w:rsidR="009007A5" w:rsidRDefault="009007A5" w:rsidP="009E2052">
      <w:pPr>
        <w:spacing w:before="0"/>
      </w:pPr>
      <w:r>
        <w:rPr>
          <w:szCs w:val="24"/>
        </w:rPr>
        <w:t xml:space="preserve">For more details refer to </w:t>
      </w:r>
      <w:hyperlink r:id="rId65" w:history="1">
        <w:r w:rsidRPr="00E06D32">
          <w:rPr>
            <w:rStyle w:val="Hyperlink"/>
            <w:i/>
          </w:rPr>
          <w:t>SaMD N23</w:t>
        </w:r>
      </w:hyperlink>
      <w:r>
        <w:t xml:space="preserve">. </w:t>
      </w:r>
    </w:p>
    <w:p w:rsidR="000A315F" w:rsidRDefault="00BF26EB">
      <w:pPr>
        <w:spacing w:before="0" w:after="0"/>
      </w:pPr>
      <w:r>
        <w:t xml:space="preserve">Verification and validation activities to determine </w:t>
      </w:r>
      <w:r w:rsidR="000A315F">
        <w:t xml:space="preserve">analytical </w:t>
      </w:r>
      <w:r w:rsidR="007B1D42">
        <w:t>validity</w:t>
      </w:r>
      <w:r>
        <w:t xml:space="preserve"> </w:t>
      </w:r>
      <w:r w:rsidR="000A315F">
        <w:t xml:space="preserve">for </w:t>
      </w:r>
      <w:r w:rsidR="00D034FD">
        <w:t xml:space="preserve">accuracy </w:t>
      </w:r>
      <w:r w:rsidR="000A315F">
        <w:t xml:space="preserve">of the SaMD </w:t>
      </w:r>
      <w:r>
        <w:t>should consider</w:t>
      </w:r>
      <w:r w:rsidR="000A315F">
        <w:t xml:space="preserve"> one or more of the following: </w:t>
      </w:r>
    </w:p>
    <w:p w:rsidR="000A315F" w:rsidRDefault="00D5634B" w:rsidP="005E5999">
      <w:pPr>
        <w:numPr>
          <w:ilvl w:val="0"/>
          <w:numId w:val="3"/>
        </w:numPr>
        <w:spacing w:before="0" w:after="0"/>
      </w:pPr>
      <w:r>
        <w:t xml:space="preserve">Algorithms </w:t>
      </w:r>
      <w:r w:rsidR="000A315F">
        <w:t>described in a recognized standard</w:t>
      </w:r>
      <w:r w:rsidR="00F3662C">
        <w:t xml:space="preserve"> (e.g., a</w:t>
      </w:r>
      <w:r w:rsidR="00F3662C" w:rsidRPr="00F3662C">
        <w:t xml:space="preserve">ny </w:t>
      </w:r>
      <w:r w:rsidR="00C03056">
        <w:t>well-known</w:t>
      </w:r>
      <w:r w:rsidR="00C03056" w:rsidRPr="00F3662C">
        <w:t xml:space="preserve"> </w:t>
      </w:r>
      <w:r w:rsidR="00F3662C" w:rsidRPr="00F3662C">
        <w:t>clinical assessment, method, procedure, intervention or measurement of known validity and reliability which is generally taken to be the best available, against which new tests or results and protocols are compared</w:t>
      </w:r>
      <w:r w:rsidR="00F3662C">
        <w:t>)</w:t>
      </w:r>
      <w:r w:rsidR="000A315F">
        <w:t xml:space="preserve"> that exists in literature or current standard of care</w:t>
      </w:r>
      <w:r w:rsidR="00B44624">
        <w:t xml:space="preserve"> (e.g.</w:t>
      </w:r>
      <w:r w:rsidR="004852E7">
        <w:t>,</w:t>
      </w:r>
      <w:r w:rsidR="00B44624">
        <w:t xml:space="preserve"> </w:t>
      </w:r>
      <w:r w:rsidR="002444A9">
        <w:t xml:space="preserve">insulin dosing for a given blood </w:t>
      </w:r>
      <w:r w:rsidR="00CD5FD1">
        <w:t>glucose level</w:t>
      </w:r>
      <w:r w:rsidR="002444A9">
        <w:t>);</w:t>
      </w:r>
    </w:p>
    <w:p w:rsidR="000A315F" w:rsidRDefault="00123726" w:rsidP="005E5999">
      <w:pPr>
        <w:numPr>
          <w:ilvl w:val="0"/>
          <w:numId w:val="3"/>
        </w:numPr>
        <w:spacing w:before="0" w:after="0"/>
      </w:pPr>
      <w:r>
        <w:t>C</w:t>
      </w:r>
      <w:r w:rsidR="000A315F">
        <w:t>omparison with a reference standard (e.g.</w:t>
      </w:r>
      <w:r w:rsidR="004852E7">
        <w:t>,</w:t>
      </w:r>
      <w:r w:rsidR="000A315F">
        <w:t xml:space="preserve"> </w:t>
      </w:r>
      <w:r w:rsidR="000A315F" w:rsidRPr="006E305D">
        <w:t>reference standard for the detection of focal lung disease</w:t>
      </w:r>
      <w:r w:rsidR="000A315F">
        <w:t xml:space="preserve"> in computer aided diagnosis)</w:t>
      </w:r>
      <w:r>
        <w:t xml:space="preserve">; </w:t>
      </w:r>
    </w:p>
    <w:p w:rsidR="000A315F" w:rsidRDefault="00123726" w:rsidP="005E5999">
      <w:pPr>
        <w:numPr>
          <w:ilvl w:val="0"/>
          <w:numId w:val="3"/>
        </w:numPr>
        <w:spacing w:before="0" w:after="0"/>
      </w:pPr>
      <w:r>
        <w:t>C</w:t>
      </w:r>
      <w:r w:rsidR="000A315F">
        <w:t>omparison with reference material (e.g</w:t>
      </w:r>
      <w:r w:rsidR="004852E7">
        <w:t>.,</w:t>
      </w:r>
      <w:r w:rsidR="000A315F">
        <w:t xml:space="preserve"> </w:t>
      </w:r>
      <w:r w:rsidR="002444A9">
        <w:t>Coumadin</w:t>
      </w:r>
      <w:r w:rsidR="002444A9">
        <w:rPr>
          <w:rStyle w:val="FootnoteReference"/>
        </w:rPr>
        <w:footnoteReference w:id="7"/>
      </w:r>
      <w:r w:rsidR="002444A9">
        <w:t xml:space="preserve"> dosing for a given International Normalized Ratio (INR</w:t>
      </w:r>
      <w:r w:rsidR="00CD5FD1">
        <w:t>));</w:t>
      </w:r>
      <w:r w:rsidR="00CD5FD1" w:rsidRPr="00CD5FD1">
        <w:t xml:space="preserve"> </w:t>
      </w:r>
      <w:r w:rsidR="00CD5FD1">
        <w:t>and</w:t>
      </w:r>
    </w:p>
    <w:p w:rsidR="00676131" w:rsidRDefault="00676131" w:rsidP="005E5999">
      <w:pPr>
        <w:numPr>
          <w:ilvl w:val="0"/>
          <w:numId w:val="3"/>
        </w:numPr>
        <w:spacing w:before="0" w:after="0"/>
      </w:pPr>
      <w:r>
        <w:t>Comparison to another device or SaMD that have similar association of the output to the clinical condition</w:t>
      </w:r>
      <w:r w:rsidR="00CD5FD1">
        <w:t xml:space="preserve">. </w:t>
      </w:r>
    </w:p>
    <w:p w:rsidR="00AA1C9C" w:rsidRDefault="00AA1C9C" w:rsidP="000D0586">
      <w:pPr>
        <w:spacing w:after="240"/>
      </w:pPr>
      <w:r w:rsidRPr="00AA1C9C">
        <w:t xml:space="preserve">The use of reference databases </w:t>
      </w:r>
      <w:r>
        <w:t xml:space="preserve">in verification and validation activities to show analytical validity </w:t>
      </w:r>
      <w:r w:rsidRPr="00AA1C9C">
        <w:t>should be qualif</w:t>
      </w:r>
      <w:r>
        <w:t xml:space="preserve">ied. In addition training data sets used during the development of the SaMD algorithm should be kept separate and independent from the data set used to generate analytical validity. </w:t>
      </w:r>
      <w:r w:rsidRPr="00AA1C9C">
        <w:t xml:space="preserve"> </w:t>
      </w:r>
    </w:p>
    <w:p w:rsidR="00B44624" w:rsidRDefault="00B44624" w:rsidP="002A09F5">
      <w:pPr>
        <w:spacing w:after="240"/>
      </w:pPr>
      <w:r>
        <w:t>Where the above described methods are not readily available, it may be possible to perform a comparison with an already available SaMD or a comparison to a recognized method.</w:t>
      </w:r>
    </w:p>
    <w:p w:rsidR="006C327C" w:rsidRDefault="006C327C" w:rsidP="006C327C">
      <w:pPr>
        <w:spacing w:after="240"/>
      </w:pPr>
      <w:r>
        <w:t xml:space="preserve">Where there are no comparative approaches that can be used, then different approaches can be used such as comparison to a well-documented method, or comparison to a composite reference </w:t>
      </w:r>
      <w:r>
        <w:lastRenderedPageBreak/>
        <w:t xml:space="preserve">method. </w:t>
      </w:r>
      <w:r w:rsidR="002444A9">
        <w:t xml:space="preserve">If using a composite reference, </w:t>
      </w:r>
      <w:r w:rsidR="00C43CE1">
        <w:t>then assurances</w:t>
      </w:r>
      <w:r w:rsidR="002444A9">
        <w:t xml:space="preserve"> must be provided that the reference remains accurate if the parts of the composite are readjusted. </w:t>
      </w:r>
    </w:p>
    <w:p w:rsidR="005B603B" w:rsidRPr="00D25B62" w:rsidRDefault="005B603B" w:rsidP="006001ED">
      <w:pPr>
        <w:pStyle w:val="Heading2"/>
      </w:pPr>
      <w:bookmarkStart w:id="137" w:name="_Toc452575165"/>
      <w:bookmarkStart w:id="138" w:name="_Toc452575371"/>
      <w:bookmarkStart w:id="139" w:name="_Toc452575575"/>
      <w:bookmarkStart w:id="140" w:name="_Toc452585136"/>
      <w:bookmarkStart w:id="141" w:name="_Toc452585372"/>
      <w:bookmarkStart w:id="142" w:name="_Toc452585607"/>
      <w:bookmarkStart w:id="143" w:name="_Toc452575166"/>
      <w:bookmarkStart w:id="144" w:name="_Toc452575372"/>
      <w:bookmarkStart w:id="145" w:name="_Toc452575576"/>
      <w:bookmarkStart w:id="146" w:name="_Toc452585137"/>
      <w:bookmarkStart w:id="147" w:name="_Toc452585373"/>
      <w:bookmarkStart w:id="148" w:name="_Toc452585608"/>
      <w:bookmarkStart w:id="149" w:name="_Toc452575168"/>
      <w:bookmarkStart w:id="150" w:name="_Toc452575374"/>
      <w:bookmarkStart w:id="151" w:name="_Toc452575578"/>
      <w:bookmarkStart w:id="152" w:name="_Toc452585139"/>
      <w:bookmarkStart w:id="153" w:name="_Toc452585375"/>
      <w:bookmarkStart w:id="154" w:name="_Toc452585610"/>
      <w:bookmarkStart w:id="155" w:name="_Toc452575169"/>
      <w:bookmarkStart w:id="156" w:name="_Toc452575375"/>
      <w:bookmarkStart w:id="157" w:name="_Toc452575579"/>
      <w:bookmarkStart w:id="158" w:name="_Toc452585140"/>
      <w:bookmarkStart w:id="159" w:name="_Toc452585376"/>
      <w:bookmarkStart w:id="160" w:name="_Toc452585611"/>
      <w:bookmarkStart w:id="161" w:name="_Toc452575170"/>
      <w:bookmarkStart w:id="162" w:name="_Toc452575376"/>
      <w:bookmarkStart w:id="163" w:name="_Toc452575580"/>
      <w:bookmarkStart w:id="164" w:name="_Toc452585141"/>
      <w:bookmarkStart w:id="165" w:name="_Toc452585377"/>
      <w:bookmarkStart w:id="166" w:name="_Toc452585612"/>
      <w:bookmarkStart w:id="167" w:name="_Toc452575171"/>
      <w:bookmarkStart w:id="168" w:name="_Toc452575377"/>
      <w:bookmarkStart w:id="169" w:name="_Toc452575581"/>
      <w:bookmarkStart w:id="170" w:name="_Toc452585142"/>
      <w:bookmarkStart w:id="171" w:name="_Toc452585378"/>
      <w:bookmarkStart w:id="172" w:name="_Toc452585613"/>
      <w:bookmarkStart w:id="173" w:name="_Toc452575172"/>
      <w:bookmarkStart w:id="174" w:name="_Toc452575378"/>
      <w:bookmarkStart w:id="175" w:name="_Toc452575582"/>
      <w:bookmarkStart w:id="176" w:name="_Toc452585143"/>
      <w:bookmarkStart w:id="177" w:name="_Toc452585379"/>
      <w:bookmarkStart w:id="178" w:name="_Toc452585614"/>
      <w:bookmarkStart w:id="179" w:name="_Toc452575173"/>
      <w:bookmarkStart w:id="180" w:name="_Toc452575379"/>
      <w:bookmarkStart w:id="181" w:name="_Toc452575583"/>
      <w:bookmarkStart w:id="182" w:name="_Toc452585144"/>
      <w:bookmarkStart w:id="183" w:name="_Toc452585380"/>
      <w:bookmarkStart w:id="184" w:name="_Toc452585615"/>
      <w:bookmarkStart w:id="185" w:name="_Toc452575174"/>
      <w:bookmarkStart w:id="186" w:name="_Toc452575380"/>
      <w:bookmarkStart w:id="187" w:name="_Toc452575584"/>
      <w:bookmarkStart w:id="188" w:name="_Toc452585145"/>
      <w:bookmarkStart w:id="189" w:name="_Toc452585381"/>
      <w:bookmarkStart w:id="190" w:name="_Toc452585616"/>
      <w:bookmarkStart w:id="191" w:name="_Toc452575175"/>
      <w:bookmarkStart w:id="192" w:name="_Toc452575381"/>
      <w:bookmarkStart w:id="193" w:name="_Toc452575585"/>
      <w:bookmarkStart w:id="194" w:name="_Toc452585146"/>
      <w:bookmarkStart w:id="195" w:name="_Toc452585382"/>
      <w:bookmarkStart w:id="196" w:name="_Toc452585617"/>
      <w:bookmarkStart w:id="197" w:name="_Ref452900529"/>
      <w:bookmarkStart w:id="198" w:name="_Toc457248053"/>
      <w:bookmarkStart w:id="199" w:name="_Toc457370996"/>
      <w:bookmarkStart w:id="200" w:name="_Toc458026269"/>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340D16">
        <w:t xml:space="preserve">Generating Clinical Performance </w:t>
      </w:r>
      <w:r w:rsidR="006C327C" w:rsidRPr="00D25B62">
        <w:t>Evidence for</w:t>
      </w:r>
      <w:r w:rsidRPr="00D25B62">
        <w:t xml:space="preserve"> a SaMD</w:t>
      </w:r>
      <w:bookmarkEnd w:id="197"/>
      <w:bookmarkEnd w:id="198"/>
      <w:bookmarkEnd w:id="199"/>
      <w:bookmarkEnd w:id="200"/>
    </w:p>
    <w:p w:rsidR="00435600" w:rsidRDefault="00656997" w:rsidP="009E2052">
      <w:pPr>
        <w:autoSpaceDE w:val="0"/>
        <w:autoSpaceDN w:val="0"/>
        <w:adjustRightInd w:val="0"/>
        <w:spacing w:before="0"/>
      </w:pPr>
      <w:r>
        <w:rPr>
          <w:szCs w:val="24"/>
        </w:rPr>
        <w:t xml:space="preserve">In addition to analytical </w:t>
      </w:r>
      <w:r w:rsidR="00736BB3">
        <w:rPr>
          <w:szCs w:val="24"/>
        </w:rPr>
        <w:t xml:space="preserve">validity </w:t>
      </w:r>
      <w:r>
        <w:rPr>
          <w:szCs w:val="24"/>
        </w:rPr>
        <w:t>evidence, c</w:t>
      </w:r>
      <w:r w:rsidR="009E268F">
        <w:rPr>
          <w:szCs w:val="24"/>
        </w:rPr>
        <w:t xml:space="preserve">linical performance evidence should be generated using process and activities that are planned, designed, conducted, analyzed and evaluated so that the best possible representation is achieved with the target population in accordance with the intended use. Optimal design, execution and analysis </w:t>
      </w:r>
      <w:r w:rsidR="00A62C25">
        <w:rPr>
          <w:szCs w:val="24"/>
        </w:rPr>
        <w:t xml:space="preserve">of such evaluation </w:t>
      </w:r>
      <w:r w:rsidR="009E268F">
        <w:rPr>
          <w:szCs w:val="24"/>
        </w:rPr>
        <w:t>will ensure the greatest possible generalization of results (e.g.</w:t>
      </w:r>
      <w:r w:rsidR="004852E7">
        <w:rPr>
          <w:szCs w:val="24"/>
        </w:rPr>
        <w:t>,</w:t>
      </w:r>
      <w:r w:rsidR="009E268F">
        <w:rPr>
          <w:szCs w:val="24"/>
        </w:rPr>
        <w:t xml:space="preserve"> for different demographic or ethnic groups, multiple sites in different health care and geographical settings).</w:t>
      </w:r>
      <w:r w:rsidR="00435600" w:rsidRPr="00435600">
        <w:t xml:space="preserve"> </w:t>
      </w:r>
    </w:p>
    <w:p w:rsidR="00CC3566" w:rsidRDefault="00CC3566" w:rsidP="009E2052">
      <w:pPr>
        <w:spacing w:before="0"/>
      </w:pPr>
      <w:r>
        <w:rPr>
          <w:szCs w:val="24"/>
        </w:rPr>
        <w:t xml:space="preserve">In most circumstances, clinical performance for SaMD can be generated using </w:t>
      </w:r>
      <w:r w:rsidR="00F3662C">
        <w:rPr>
          <w:szCs w:val="24"/>
        </w:rPr>
        <w:t xml:space="preserve">real or simulated </w:t>
      </w:r>
      <w:r>
        <w:rPr>
          <w:szCs w:val="24"/>
        </w:rPr>
        <w:t>data sets</w:t>
      </w:r>
      <w:r w:rsidR="00D94346">
        <w:rPr>
          <w:szCs w:val="24"/>
        </w:rPr>
        <w:t xml:space="preserve"> (e.g., </w:t>
      </w:r>
      <w:r w:rsidR="00A47F6C">
        <w:rPr>
          <w:szCs w:val="24"/>
        </w:rPr>
        <w:t>a</w:t>
      </w:r>
      <w:r w:rsidR="00A47F6C" w:rsidRPr="00D94346">
        <w:rPr>
          <w:szCs w:val="24"/>
        </w:rPr>
        <w:t xml:space="preserve">utomated </w:t>
      </w:r>
      <w:r w:rsidR="00D94346" w:rsidRPr="00D94346">
        <w:rPr>
          <w:szCs w:val="24"/>
        </w:rPr>
        <w:t>segmentation of retinal vessels is a generally well understood problem, aided by the public availability of the annotated STARE</w:t>
      </w:r>
      <w:r w:rsidR="00A47F6C">
        <w:rPr>
          <w:szCs w:val="24"/>
        </w:rPr>
        <w:t xml:space="preserve"> (Structured Analysis of the Retina)</w:t>
      </w:r>
      <w:r w:rsidR="00D94346" w:rsidRPr="00D94346">
        <w:rPr>
          <w:szCs w:val="24"/>
        </w:rPr>
        <w:t xml:space="preserve"> and DRIVE</w:t>
      </w:r>
      <w:r w:rsidR="00A47F6C">
        <w:rPr>
          <w:szCs w:val="24"/>
        </w:rPr>
        <w:t xml:space="preserve"> (</w:t>
      </w:r>
      <w:r w:rsidR="00A47F6C" w:rsidRPr="00A47F6C">
        <w:rPr>
          <w:szCs w:val="24"/>
        </w:rPr>
        <w:t>Digital Retinal Images for Vessel Extraction</w:t>
      </w:r>
      <w:r w:rsidR="00A47F6C">
        <w:rPr>
          <w:szCs w:val="24"/>
        </w:rPr>
        <w:t>)</w:t>
      </w:r>
      <w:r w:rsidR="00D94346" w:rsidRPr="00D94346">
        <w:rPr>
          <w:szCs w:val="24"/>
        </w:rPr>
        <w:t xml:space="preserve"> datasets</w:t>
      </w:r>
      <w:r w:rsidR="00D94346">
        <w:rPr>
          <w:szCs w:val="24"/>
        </w:rPr>
        <w:t xml:space="preserve"> </w:t>
      </w:r>
      <w:r w:rsidR="00D94346" w:rsidRPr="00D94346">
        <w:rPr>
          <w:szCs w:val="24"/>
        </w:rPr>
        <w:t>with hundreds of papers published</w:t>
      </w:r>
      <w:r w:rsidR="00D94346">
        <w:rPr>
          <w:rStyle w:val="FootnoteReference"/>
          <w:szCs w:val="24"/>
        </w:rPr>
        <w:footnoteReference w:id="8"/>
      </w:r>
      <w:r w:rsidR="00D94346">
        <w:rPr>
          <w:szCs w:val="24"/>
        </w:rPr>
        <w:t>)</w:t>
      </w:r>
      <w:r w:rsidR="00D94346" w:rsidRPr="00D94346">
        <w:rPr>
          <w:szCs w:val="24"/>
        </w:rPr>
        <w:t xml:space="preserve"> </w:t>
      </w:r>
      <w:r>
        <w:rPr>
          <w:szCs w:val="24"/>
        </w:rPr>
        <w:t xml:space="preserve">that </w:t>
      </w:r>
      <w:r w:rsidR="00F3662C">
        <w:rPr>
          <w:szCs w:val="24"/>
        </w:rPr>
        <w:t xml:space="preserve">reflect real </w:t>
      </w:r>
      <w:r>
        <w:rPr>
          <w:szCs w:val="24"/>
        </w:rPr>
        <w:t>patient conditions.</w:t>
      </w:r>
      <w:r w:rsidRPr="002A09F5">
        <w:rPr>
          <w:szCs w:val="24"/>
        </w:rPr>
        <w:t xml:space="preserve"> </w:t>
      </w:r>
      <w:r>
        <w:t>The SaMD manufacturer is responsible for identifying relevant data and determining the types and amount of data needed to establish clinical performance, and considering the advantages and limitations of each data type</w:t>
      </w:r>
      <w:r>
        <w:rPr>
          <w:szCs w:val="24"/>
        </w:rPr>
        <w:t xml:space="preserve">. </w:t>
      </w:r>
      <w:r>
        <w:t>Data relevant to the clinical performance of a SaMD may be held by the manufacturer (e.g.</w:t>
      </w:r>
      <w:r w:rsidR="004852E7">
        <w:t>,</w:t>
      </w:r>
      <w:r>
        <w:t xml:space="preserve"> studies sponsored by the SaMD manufacturer) or in scientific literature (e.g.</w:t>
      </w:r>
      <w:r w:rsidR="004852E7">
        <w:t>,</w:t>
      </w:r>
      <w:r>
        <w:t xml:space="preserve"> published articles of clinical performance studies related to the use of SaMD algorithms for intended clinical conditions.)</w:t>
      </w:r>
    </w:p>
    <w:p w:rsidR="00656997" w:rsidRPr="0080662E" w:rsidRDefault="00656997" w:rsidP="000D0586">
      <w:pPr>
        <w:spacing w:after="240"/>
      </w:pPr>
      <w:r w:rsidRPr="0080662E">
        <w:t>Before proceeding to validate the clinical performance of the SaMD in question, the manufacturer should consider</w:t>
      </w:r>
      <w:r w:rsidR="00542B59" w:rsidRPr="0080662E">
        <w:t>:</w:t>
      </w:r>
    </w:p>
    <w:p w:rsidR="00656997" w:rsidRPr="00656997" w:rsidRDefault="00656997" w:rsidP="005E5999">
      <w:pPr>
        <w:pStyle w:val="ListParagraph"/>
        <w:numPr>
          <w:ilvl w:val="0"/>
          <w:numId w:val="20"/>
        </w:numPr>
        <w:autoSpaceDE w:val="0"/>
        <w:autoSpaceDN w:val="0"/>
        <w:adjustRightInd w:val="0"/>
        <w:spacing w:before="0" w:after="0"/>
        <w:rPr>
          <w:szCs w:val="24"/>
        </w:rPr>
      </w:pPr>
      <w:r w:rsidRPr="00656997">
        <w:rPr>
          <w:szCs w:val="24"/>
        </w:rPr>
        <w:t>Is there published clinical performance data that is not in possession of the manufacturer that may assist the manufacturer in establishing acceptable clinical performance of the SaMD</w:t>
      </w:r>
      <w:r>
        <w:rPr>
          <w:szCs w:val="24"/>
        </w:rPr>
        <w:t>?</w:t>
      </w:r>
    </w:p>
    <w:p w:rsidR="00656997" w:rsidRDefault="003B5013" w:rsidP="005E5999">
      <w:pPr>
        <w:pStyle w:val="ListParagraph"/>
        <w:numPr>
          <w:ilvl w:val="0"/>
          <w:numId w:val="20"/>
        </w:numPr>
        <w:autoSpaceDE w:val="0"/>
        <w:autoSpaceDN w:val="0"/>
        <w:adjustRightInd w:val="0"/>
        <w:spacing w:before="0" w:after="0"/>
        <w:rPr>
          <w:szCs w:val="24"/>
        </w:rPr>
      </w:pPr>
      <w:r>
        <w:rPr>
          <w:szCs w:val="24"/>
        </w:rPr>
        <w:t>Are</w:t>
      </w:r>
      <w:r w:rsidRPr="00656997">
        <w:rPr>
          <w:szCs w:val="24"/>
        </w:rPr>
        <w:t xml:space="preserve"> </w:t>
      </w:r>
      <w:r w:rsidR="00656997" w:rsidRPr="00656997">
        <w:rPr>
          <w:szCs w:val="24"/>
        </w:rPr>
        <w:t xml:space="preserve">there types of performance data available that </w:t>
      </w:r>
      <w:r w:rsidR="00F3662C">
        <w:rPr>
          <w:szCs w:val="24"/>
        </w:rPr>
        <w:t>are</w:t>
      </w:r>
      <w:r w:rsidR="00F3662C" w:rsidRPr="00656997">
        <w:rPr>
          <w:szCs w:val="24"/>
        </w:rPr>
        <w:t xml:space="preserve"> </w:t>
      </w:r>
      <w:r w:rsidR="00656997" w:rsidRPr="00656997">
        <w:rPr>
          <w:szCs w:val="24"/>
        </w:rPr>
        <w:t xml:space="preserve">generated in </w:t>
      </w:r>
      <w:r w:rsidR="00CC3566">
        <w:rPr>
          <w:szCs w:val="24"/>
        </w:rPr>
        <w:t>real world</w:t>
      </w:r>
      <w:r w:rsidR="00656997" w:rsidRPr="00656997">
        <w:rPr>
          <w:szCs w:val="24"/>
        </w:rPr>
        <w:t xml:space="preserve"> use conditions that are outside the conduct </w:t>
      </w:r>
      <w:r w:rsidR="00656997">
        <w:rPr>
          <w:szCs w:val="24"/>
        </w:rPr>
        <w:t>of clinical performance studies?</w:t>
      </w:r>
    </w:p>
    <w:p w:rsidR="00656997" w:rsidRDefault="00656997" w:rsidP="005E5999">
      <w:pPr>
        <w:pStyle w:val="ListParagraph"/>
        <w:numPr>
          <w:ilvl w:val="1"/>
          <w:numId w:val="20"/>
        </w:numPr>
        <w:autoSpaceDE w:val="0"/>
        <w:autoSpaceDN w:val="0"/>
        <w:adjustRightInd w:val="0"/>
        <w:spacing w:before="0" w:after="0"/>
        <w:rPr>
          <w:szCs w:val="24"/>
        </w:rPr>
      </w:pPr>
      <w:r>
        <w:rPr>
          <w:szCs w:val="24"/>
        </w:rPr>
        <w:t xml:space="preserve">The value of </w:t>
      </w:r>
      <w:r w:rsidR="00F3662C">
        <w:rPr>
          <w:szCs w:val="24"/>
        </w:rPr>
        <w:t xml:space="preserve">such </w:t>
      </w:r>
      <w:r>
        <w:rPr>
          <w:szCs w:val="24"/>
        </w:rPr>
        <w:t>data is that it provides real world experience obtained in larger, heterogeneous and more complex</w:t>
      </w:r>
      <w:r w:rsidR="00F3662C">
        <w:rPr>
          <w:szCs w:val="24"/>
        </w:rPr>
        <w:t xml:space="preserve"> SaMD use scenarios</w:t>
      </w:r>
      <w:r w:rsidR="00CC3566">
        <w:rPr>
          <w:szCs w:val="24"/>
        </w:rPr>
        <w:t>. This type of</w:t>
      </w:r>
      <w:r>
        <w:rPr>
          <w:szCs w:val="24"/>
        </w:rPr>
        <w:t xml:space="preserve"> data </w:t>
      </w:r>
      <w:r w:rsidR="00CC3566">
        <w:rPr>
          <w:szCs w:val="24"/>
        </w:rPr>
        <w:t>is also</w:t>
      </w:r>
      <w:r>
        <w:rPr>
          <w:szCs w:val="24"/>
        </w:rPr>
        <w:t xml:space="preserve"> most useful for identifying less common but potentially serious device-related adverse events. It is also a particularly useful source </w:t>
      </w:r>
      <w:r w:rsidR="00CC3566">
        <w:rPr>
          <w:szCs w:val="24"/>
        </w:rPr>
        <w:t xml:space="preserve">for </w:t>
      </w:r>
      <w:r>
        <w:rPr>
          <w:szCs w:val="24"/>
        </w:rPr>
        <w:t xml:space="preserve">low risk </w:t>
      </w:r>
      <w:r w:rsidR="00CC3566">
        <w:rPr>
          <w:szCs w:val="24"/>
        </w:rPr>
        <w:t>SaMD</w:t>
      </w:r>
      <w:r>
        <w:rPr>
          <w:szCs w:val="24"/>
        </w:rPr>
        <w:t xml:space="preserve"> that are based on long standing, well-characterized </w:t>
      </w:r>
      <w:r w:rsidR="00CC3566">
        <w:rPr>
          <w:szCs w:val="24"/>
        </w:rPr>
        <w:t>inputs, algorithms and outputs.</w:t>
      </w:r>
    </w:p>
    <w:p w:rsidR="00357B3A" w:rsidRPr="006001ED" w:rsidRDefault="00357B3A" w:rsidP="005E5999">
      <w:pPr>
        <w:pStyle w:val="ListParagraph"/>
        <w:numPr>
          <w:ilvl w:val="0"/>
          <w:numId w:val="20"/>
        </w:numPr>
        <w:autoSpaceDE w:val="0"/>
        <w:autoSpaceDN w:val="0"/>
        <w:adjustRightInd w:val="0"/>
        <w:spacing w:before="0" w:after="0"/>
        <w:rPr>
          <w:szCs w:val="24"/>
        </w:rPr>
      </w:pPr>
      <w:r w:rsidRPr="006001ED">
        <w:rPr>
          <w:szCs w:val="24"/>
        </w:rPr>
        <w:t>Are t</w:t>
      </w:r>
      <w:r w:rsidR="008B7E3E" w:rsidRPr="006001ED">
        <w:rPr>
          <w:szCs w:val="24"/>
        </w:rPr>
        <w:t xml:space="preserve">here </w:t>
      </w:r>
      <w:r w:rsidR="00676131" w:rsidRPr="006001ED">
        <w:rPr>
          <w:szCs w:val="24"/>
        </w:rPr>
        <w:t>existing SaMD or devices that have shown clinical performance for a similar association of the SaMD output to the clinical condition</w:t>
      </w:r>
      <w:r w:rsidRPr="006001ED">
        <w:rPr>
          <w:szCs w:val="24"/>
        </w:rPr>
        <w:t>?</w:t>
      </w:r>
    </w:p>
    <w:p w:rsidR="008B7E3E" w:rsidRPr="006001ED" w:rsidRDefault="008B7E3E" w:rsidP="005E5999">
      <w:pPr>
        <w:pStyle w:val="ListParagraph"/>
        <w:numPr>
          <w:ilvl w:val="1"/>
          <w:numId w:val="20"/>
        </w:numPr>
        <w:autoSpaceDE w:val="0"/>
        <w:autoSpaceDN w:val="0"/>
        <w:adjustRightInd w:val="0"/>
        <w:spacing w:before="0" w:after="0"/>
        <w:rPr>
          <w:szCs w:val="24"/>
        </w:rPr>
      </w:pPr>
      <w:r w:rsidRPr="006001ED">
        <w:rPr>
          <w:szCs w:val="24"/>
        </w:rPr>
        <w:t>The manufacturer should</w:t>
      </w:r>
      <w:r w:rsidR="00B71C22" w:rsidRPr="006001ED">
        <w:rPr>
          <w:szCs w:val="24"/>
        </w:rPr>
        <w:t xml:space="preserve"> </w:t>
      </w:r>
      <w:r w:rsidR="00676131" w:rsidRPr="006001ED">
        <w:rPr>
          <w:szCs w:val="24"/>
        </w:rPr>
        <w:t>determine clinical performance on</w:t>
      </w:r>
      <w:r w:rsidRPr="006001ED">
        <w:rPr>
          <w:szCs w:val="24"/>
        </w:rPr>
        <w:t xml:space="preserve"> both the </w:t>
      </w:r>
      <w:r w:rsidR="00B71C22" w:rsidRPr="006001ED">
        <w:rPr>
          <w:szCs w:val="24"/>
        </w:rPr>
        <w:t>reference device/software</w:t>
      </w:r>
      <w:r w:rsidRPr="006001ED">
        <w:rPr>
          <w:szCs w:val="24"/>
        </w:rPr>
        <w:t xml:space="preserve"> and the </w:t>
      </w:r>
      <w:r w:rsidR="00B71C22" w:rsidRPr="006001ED">
        <w:rPr>
          <w:szCs w:val="24"/>
        </w:rPr>
        <w:t>SaMD</w:t>
      </w:r>
      <w:r w:rsidRPr="006001ED">
        <w:rPr>
          <w:szCs w:val="24"/>
        </w:rPr>
        <w:t xml:space="preserve"> against a source of truth (i.e., gold standard)</w:t>
      </w:r>
      <w:r w:rsidR="00676131" w:rsidRPr="006001ED">
        <w:rPr>
          <w:szCs w:val="24"/>
        </w:rPr>
        <w:t xml:space="preserve"> used by the original device</w:t>
      </w:r>
      <w:r w:rsidRPr="006001ED">
        <w:rPr>
          <w:szCs w:val="24"/>
        </w:rPr>
        <w:t xml:space="preserve">.  For example, if you were developing a software tool for </w:t>
      </w:r>
      <w:r w:rsidRPr="006001ED">
        <w:rPr>
          <w:szCs w:val="24"/>
        </w:rPr>
        <w:lastRenderedPageBreak/>
        <w:t xml:space="preserve">identifying a heart murmur based on an electronic stethoscope input, there </w:t>
      </w:r>
      <w:r w:rsidR="00B03FA1" w:rsidRPr="006001ED">
        <w:rPr>
          <w:szCs w:val="24"/>
        </w:rPr>
        <w:t>may not be a way</w:t>
      </w:r>
      <w:r w:rsidRPr="006001ED">
        <w:rPr>
          <w:szCs w:val="24"/>
        </w:rPr>
        <w:t xml:space="preserve"> to evaluate the clinical performance of that tool only against an existing murmur detection software package.  Rather, you would test both the old and new software tools against echocardiography as the reference method.</w:t>
      </w:r>
    </w:p>
    <w:p w:rsidR="00004660" w:rsidRDefault="00004660" w:rsidP="00004660">
      <w:pPr>
        <w:spacing w:after="240"/>
      </w:pPr>
      <w:r>
        <w:t>When selecting</w:t>
      </w:r>
      <w:r w:rsidRPr="00830831">
        <w:t xml:space="preserve"> information </w:t>
      </w:r>
      <w:r>
        <w:t xml:space="preserve">for clinical performance it should be evaluated </w:t>
      </w:r>
      <w:r w:rsidRPr="00830831">
        <w:t xml:space="preserve">to determine its relevance and quality to address questions about the </w:t>
      </w:r>
      <w:r>
        <w:t>SaMD</w:t>
      </w:r>
      <w:r w:rsidRPr="00830831">
        <w:t xml:space="preserve">, and its contribution to demonstrate the clinical performance of the </w:t>
      </w:r>
      <w:r>
        <w:t>SaMD</w:t>
      </w:r>
      <w:r w:rsidRPr="00830831">
        <w:t xml:space="preserve"> (including any specific claims about performance).</w:t>
      </w:r>
    </w:p>
    <w:p w:rsidR="00004660" w:rsidRPr="00F61A1A" w:rsidRDefault="00004660" w:rsidP="00004660">
      <w:pPr>
        <w:numPr>
          <w:ilvl w:val="0"/>
          <w:numId w:val="3"/>
        </w:numPr>
        <w:spacing w:before="0" w:after="0"/>
      </w:pPr>
      <w:r w:rsidRPr="00F61A1A">
        <w:t xml:space="preserve">To be relevant the information source should be specific to the </w:t>
      </w:r>
      <w:r>
        <w:t>SaMD</w:t>
      </w:r>
      <w:r w:rsidRPr="00F61A1A">
        <w:t xml:space="preserve"> in question and reflect its intended use</w:t>
      </w:r>
      <w:r>
        <w:t>;</w:t>
      </w:r>
    </w:p>
    <w:p w:rsidR="00004660" w:rsidRPr="00F61A1A" w:rsidRDefault="00004660" w:rsidP="00004660">
      <w:pPr>
        <w:numPr>
          <w:ilvl w:val="0"/>
          <w:numId w:val="3"/>
        </w:numPr>
        <w:spacing w:before="0" w:after="0"/>
      </w:pPr>
      <w:r w:rsidRPr="00F61A1A">
        <w:t>The information provided should be of sufficient quality to enable a rational and objective assessment of the clinical performance</w:t>
      </w:r>
      <w:r>
        <w:t xml:space="preserve"> of the SaMD;</w:t>
      </w:r>
    </w:p>
    <w:p w:rsidR="00004660" w:rsidRPr="00B8510C" w:rsidRDefault="00004660" w:rsidP="00004660">
      <w:pPr>
        <w:numPr>
          <w:ilvl w:val="0"/>
          <w:numId w:val="3"/>
        </w:numPr>
        <w:spacing w:before="0" w:after="0"/>
      </w:pPr>
      <w:r w:rsidRPr="00B8510C">
        <w:t>The different data sets should be reviewed for consistency of results across multiple studies and as appropriate, the intended target populations of the SaMD</w:t>
      </w:r>
      <w:r>
        <w:t>;</w:t>
      </w:r>
    </w:p>
    <w:p w:rsidR="00004660" w:rsidRPr="00B8510C" w:rsidRDefault="00004660" w:rsidP="00004660">
      <w:pPr>
        <w:numPr>
          <w:ilvl w:val="0"/>
          <w:numId w:val="3"/>
        </w:numPr>
        <w:spacing w:before="0" w:after="0"/>
      </w:pPr>
      <w:r w:rsidRPr="00B8510C">
        <w:t>If the different data sets report comparable performance characteristics, certainty about the clinical performance increases. If different results are observed across the data sets, it will be helpful to determine the reason for such differences. Regardless, all data sets relevant to the SaMD should be included</w:t>
      </w:r>
      <w:r>
        <w:t>;</w:t>
      </w:r>
    </w:p>
    <w:p w:rsidR="00004660" w:rsidRPr="00340D16" w:rsidRDefault="00004660" w:rsidP="00004660">
      <w:pPr>
        <w:numPr>
          <w:ilvl w:val="0"/>
          <w:numId w:val="3"/>
        </w:numPr>
        <w:spacing w:before="0" w:after="0"/>
      </w:pPr>
      <w:r>
        <w:t>A</w:t>
      </w:r>
      <w:r w:rsidRPr="00473B2D">
        <w:t xml:space="preserve">ny risks associated with the use of the </w:t>
      </w:r>
      <w:r>
        <w:t>SaMD</w:t>
      </w:r>
      <w:r w:rsidRPr="00340D16">
        <w:t xml:space="preserve"> are acceptable when weighed against the benefits to the patient.</w:t>
      </w:r>
    </w:p>
    <w:p w:rsidR="00220CA7" w:rsidRDefault="00220CA7" w:rsidP="0054177D">
      <w:pPr>
        <w:spacing w:after="240"/>
      </w:pPr>
      <w:r>
        <w:t xml:space="preserve">For </w:t>
      </w:r>
      <w:r w:rsidR="00702DE9">
        <w:t xml:space="preserve">novel SaMD that have </w:t>
      </w:r>
      <w:r w:rsidR="007F0187">
        <w:t>no known</w:t>
      </w:r>
      <w:r w:rsidR="00702DE9">
        <w:t xml:space="preserve"> scientific validity it may be important to generate clinical performance evidence by conducting a clinical performance study </w:t>
      </w:r>
      <w:r w:rsidR="00EE1D73">
        <w:t>(</w:t>
      </w:r>
      <w:r w:rsidR="00702DE9">
        <w:t xml:space="preserve">see section </w:t>
      </w:r>
      <w:r w:rsidR="009E2052">
        <w:fldChar w:fldCharType="begin"/>
      </w:r>
      <w:r w:rsidR="009E2052">
        <w:instrText xml:space="preserve"> REF _Ref452975268 \r \h </w:instrText>
      </w:r>
      <w:r w:rsidR="00004660">
        <w:instrText xml:space="preserve"> \* MERGEFORMAT </w:instrText>
      </w:r>
      <w:r w:rsidR="009E2052">
        <w:fldChar w:fldCharType="separate"/>
      </w:r>
      <w:r w:rsidR="00D47222">
        <w:rPr>
          <w:b/>
          <w:bCs/>
        </w:rPr>
        <w:t>Error! Reference source not found.</w:t>
      </w:r>
      <w:r w:rsidR="009E2052">
        <w:fldChar w:fldCharType="end"/>
      </w:r>
      <w:r w:rsidR="00EE1D73">
        <w:t xml:space="preserve"> </w:t>
      </w:r>
      <w:r w:rsidR="00702DE9">
        <w:t>for</w:t>
      </w:r>
      <w:r w:rsidR="003B5013">
        <w:t xml:space="preserve"> d</w:t>
      </w:r>
      <w:r w:rsidR="00702DE9">
        <w:t>etails.</w:t>
      </w:r>
      <w:r w:rsidR="00EE1D73">
        <w:t>)</w:t>
      </w:r>
      <w:r w:rsidR="00702DE9">
        <w:t xml:space="preserve"> Clinical performance </w:t>
      </w:r>
      <w:r w:rsidR="00435600">
        <w:t>studies</w:t>
      </w:r>
      <w:r w:rsidR="00702DE9">
        <w:t xml:space="preserve"> do not necessarily imply</w:t>
      </w:r>
      <w:r w:rsidR="00E55ED3">
        <w:t xml:space="preserve"> </w:t>
      </w:r>
      <w:r w:rsidR="00435600">
        <w:t>“</w:t>
      </w:r>
      <w:r w:rsidR="00542B59">
        <w:t xml:space="preserve">prospective </w:t>
      </w:r>
      <w:r w:rsidR="00702DE9">
        <w:t>randomized controlled trials</w:t>
      </w:r>
      <w:r w:rsidR="00435600">
        <w:t>”</w:t>
      </w:r>
      <w:r w:rsidR="00702DE9">
        <w:t>. Rather</w:t>
      </w:r>
      <w:r w:rsidR="007F0187">
        <w:t xml:space="preserve">, depending on the risk profile of the </w:t>
      </w:r>
      <w:r w:rsidR="00435600">
        <w:t>SaMD</w:t>
      </w:r>
      <w:r w:rsidR="002D741A">
        <w:t>,</w:t>
      </w:r>
      <w:r w:rsidR="00435600">
        <w:t xml:space="preserve"> </w:t>
      </w:r>
      <w:r w:rsidR="00702DE9">
        <w:t>data</w:t>
      </w:r>
      <w:r w:rsidR="003D6A81">
        <w:t xml:space="preserve"> (see Section</w:t>
      </w:r>
      <w:r w:rsidR="00AE2DFF">
        <w:t xml:space="preserve"> </w:t>
      </w:r>
      <w:r w:rsidR="00AE2DFF">
        <w:fldChar w:fldCharType="begin"/>
      </w:r>
      <w:r w:rsidR="00AE2DFF">
        <w:instrText xml:space="preserve"> REF _Ref456782584 \r \h </w:instrText>
      </w:r>
      <w:r w:rsidR="0054177D">
        <w:instrText xml:space="preserve"> \* MERGEFORMAT </w:instrText>
      </w:r>
      <w:r w:rsidR="00AE2DFF">
        <w:fldChar w:fldCharType="separate"/>
      </w:r>
      <w:r w:rsidR="00D47222">
        <w:t>7.2</w:t>
      </w:r>
      <w:r w:rsidR="00AE2DFF">
        <w:fldChar w:fldCharType="end"/>
      </w:r>
      <w:r w:rsidR="003D6A81">
        <w:t>)</w:t>
      </w:r>
      <w:r w:rsidR="00702DE9">
        <w:t xml:space="preserve"> </w:t>
      </w:r>
      <w:r w:rsidR="007F0187">
        <w:t xml:space="preserve">may </w:t>
      </w:r>
      <w:r w:rsidR="00702DE9">
        <w:t>be collected by conducting an “observational study</w:t>
      </w:r>
      <w:r w:rsidR="00435600">
        <w:t>” which</w:t>
      </w:r>
      <w:r w:rsidR="00702DE9" w:rsidRPr="0054177D">
        <w:t xml:space="preserve"> is usually performed in parallel with the use of an </w:t>
      </w:r>
      <w:r w:rsidR="00435600" w:rsidRPr="0054177D">
        <w:t>existing</w:t>
      </w:r>
      <w:r w:rsidR="00702DE9" w:rsidRPr="0054177D">
        <w:t xml:space="preserve"> SaMD, routine diagnostic testing performed for patient management care</w:t>
      </w:r>
      <w:r w:rsidR="00702DE9">
        <w:t xml:space="preserve">, passively collecting data </w:t>
      </w:r>
      <w:r w:rsidR="00435600">
        <w:t>while using medical devices</w:t>
      </w:r>
      <w:r w:rsidR="007F0187">
        <w:t>,</w:t>
      </w:r>
      <w:r w:rsidR="00435600">
        <w:t xml:space="preserve"> or in general patient care.</w:t>
      </w:r>
      <w:r w:rsidR="007F0187">
        <w:t xml:space="preserve"> </w:t>
      </w:r>
      <w:r w:rsidR="00E55ED3">
        <w:t>However, f</w:t>
      </w:r>
      <w:r w:rsidR="007F0187">
        <w:t xml:space="preserve">or SaMD intended to diagnose or treat a healthcare situation or condition </w:t>
      </w:r>
      <w:r w:rsidR="00E55ED3">
        <w:t>where there is a high patient risk</w:t>
      </w:r>
      <w:r w:rsidR="003D6A81">
        <w:t xml:space="preserve"> (see Section </w:t>
      </w:r>
      <w:r w:rsidR="00E06D32" w:rsidRPr="0054177D">
        <w:fldChar w:fldCharType="begin"/>
      </w:r>
      <w:r w:rsidR="00E06D32">
        <w:instrText xml:space="preserve"> REF _Ref457303948 \r \h </w:instrText>
      </w:r>
      <w:r w:rsidR="0054177D">
        <w:instrText xml:space="preserve"> \* MERGEFORMAT </w:instrText>
      </w:r>
      <w:r w:rsidR="00E06D32" w:rsidRPr="0054177D">
        <w:fldChar w:fldCharType="separate"/>
      </w:r>
      <w:r w:rsidR="00D47222">
        <w:t>8.1</w:t>
      </w:r>
      <w:r w:rsidR="00E06D32" w:rsidRPr="0054177D">
        <w:fldChar w:fldCharType="end"/>
      </w:r>
      <w:r w:rsidR="003D6A81">
        <w:t>)</w:t>
      </w:r>
      <w:r w:rsidR="00E55ED3">
        <w:t xml:space="preserve"> for inaccurate results, the study should </w:t>
      </w:r>
      <w:r w:rsidR="00E3435F">
        <w:t>manage risks associated and remove any</w:t>
      </w:r>
      <w:r w:rsidR="00E55ED3">
        <w:t xml:space="preserve"> bias or other confounding </w:t>
      </w:r>
      <w:r w:rsidR="00E3435F">
        <w:t>assumptions</w:t>
      </w:r>
      <w:r w:rsidR="00E55ED3">
        <w:t xml:space="preserve">. </w:t>
      </w:r>
    </w:p>
    <w:p w:rsidR="004156CD" w:rsidRDefault="004156CD" w:rsidP="004156CD">
      <w:pPr>
        <w:spacing w:before="0" w:after="0"/>
      </w:pPr>
      <w:r>
        <w:t xml:space="preserve">The following sections highlight aspects of current GHTF guidance that can be applied by taking into consideration the unique aspects of SaMD. </w:t>
      </w:r>
      <w:r w:rsidR="003B7ED0">
        <w:t>R</w:t>
      </w:r>
      <w:r w:rsidR="00035A20">
        <w:t>eaders are encouraged to rely on principles and expectations in the GHTF guidance.</w:t>
      </w:r>
    </w:p>
    <w:p w:rsidR="00EB0E18" w:rsidRPr="002537F8" w:rsidRDefault="006001ED" w:rsidP="006001ED">
      <w:pPr>
        <w:pStyle w:val="Heading2"/>
      </w:pPr>
      <w:bookmarkStart w:id="201" w:name="_Toc457286333"/>
      <w:bookmarkStart w:id="202" w:name="_Toc457248054"/>
      <w:bookmarkStart w:id="203" w:name="_Toc457370997"/>
      <w:bookmarkStart w:id="204" w:name="_Toc458026270"/>
      <w:bookmarkEnd w:id="201"/>
      <w:r>
        <w:t>Appraisal</w:t>
      </w:r>
      <w:r w:rsidR="00EB0E18">
        <w:t xml:space="preserve"> of Clinical </w:t>
      </w:r>
      <w:r w:rsidR="00707BBA">
        <w:t xml:space="preserve">Evaluation </w:t>
      </w:r>
      <w:bookmarkEnd w:id="202"/>
      <w:r w:rsidR="00707BBA">
        <w:t>Evidence</w:t>
      </w:r>
      <w:bookmarkEnd w:id="203"/>
      <w:bookmarkEnd w:id="204"/>
      <w:r w:rsidR="00004660">
        <w:t xml:space="preserve"> </w:t>
      </w:r>
    </w:p>
    <w:p w:rsidR="00E3435F" w:rsidRDefault="00004660" w:rsidP="00004660">
      <w:pPr>
        <w:spacing w:after="240"/>
      </w:pPr>
      <w:bookmarkStart w:id="205" w:name="_Ref452975235"/>
      <w:r w:rsidRPr="00F64CC5">
        <w:t xml:space="preserve">The SaMD manufacturer and the user(s) of SaMD should be able to reach the following conclusions through clinical evaluation: </w:t>
      </w:r>
      <w:r>
        <w:t xml:space="preserve">the SaMD is appropriate for its intended use; </w:t>
      </w:r>
      <w:r w:rsidRPr="00F64CC5">
        <w:t xml:space="preserve">the SaMD achieves the expected performance </w:t>
      </w:r>
      <w:r>
        <w:t>for its intended use</w:t>
      </w:r>
      <w:r w:rsidRPr="00F64CC5">
        <w:t xml:space="preserve">; </w:t>
      </w:r>
      <w:r>
        <w:t xml:space="preserve">the </w:t>
      </w:r>
      <w:r w:rsidRPr="00F64CC5">
        <w:t>safety</w:t>
      </w:r>
      <w:r>
        <w:rPr>
          <w:rStyle w:val="FootnoteReference"/>
        </w:rPr>
        <w:footnoteReference w:id="9"/>
      </w:r>
      <w:r w:rsidR="00E35D07">
        <w:t xml:space="preserve">, effectiveness and </w:t>
      </w:r>
      <w:r w:rsidR="00E35D07">
        <w:lastRenderedPageBreak/>
        <w:t xml:space="preserve">performance </w:t>
      </w:r>
      <w:r w:rsidRPr="00F64CC5">
        <w:t xml:space="preserve">of the SaMD are supported by sufficient </w:t>
      </w:r>
      <w:r>
        <w:t>ev</w:t>
      </w:r>
      <w:r w:rsidRPr="00F64CC5">
        <w:t>idence</w:t>
      </w:r>
      <w:r>
        <w:t>;</w:t>
      </w:r>
      <w:r w:rsidRPr="00F64CC5">
        <w:t xml:space="preserve"> </w:t>
      </w:r>
      <w:r>
        <w:t xml:space="preserve">and </w:t>
      </w:r>
      <w:r w:rsidRPr="00F64CC5">
        <w:t>the SaMD risks</w:t>
      </w:r>
      <w:r>
        <w:rPr>
          <w:rStyle w:val="FootnoteReference"/>
        </w:rPr>
        <w:footnoteReference w:id="10"/>
      </w:r>
      <w:r w:rsidRPr="00F64CC5">
        <w:t xml:space="preserve"> are acceptable balanced with expected benefits</w:t>
      </w:r>
      <w:r>
        <w:rPr>
          <w:rStyle w:val="FootnoteReference"/>
        </w:rPr>
        <w:footnoteReference w:id="11"/>
      </w:r>
      <w:r w:rsidRPr="00F64CC5">
        <w:t>.</w:t>
      </w:r>
      <w:r>
        <w:t xml:space="preserve"> </w:t>
      </w:r>
      <w:r w:rsidR="00E3435F">
        <w:t xml:space="preserve"> This appraisal should consider</w:t>
      </w:r>
      <w:r w:rsidR="00BB7668">
        <w:t>:</w:t>
      </w:r>
      <w:r w:rsidR="00E3435F">
        <w:t xml:space="preserve"> </w:t>
      </w:r>
    </w:p>
    <w:p w:rsidR="00E3435F" w:rsidRDefault="00E3435F" w:rsidP="000D0586">
      <w:pPr>
        <w:numPr>
          <w:ilvl w:val="0"/>
          <w:numId w:val="3"/>
        </w:numPr>
        <w:spacing w:before="0" w:after="0"/>
      </w:pPr>
      <w:r>
        <w:t>Matching SaMD intended use to the clinical evaluation evidence</w:t>
      </w:r>
      <w:r w:rsidR="00BB7668">
        <w:t>; and the</w:t>
      </w:r>
    </w:p>
    <w:p w:rsidR="00E3435F" w:rsidRPr="006001ED" w:rsidRDefault="00E3435F" w:rsidP="00E3435F">
      <w:pPr>
        <w:numPr>
          <w:ilvl w:val="0"/>
          <w:numId w:val="3"/>
        </w:numPr>
        <w:spacing w:before="0" w:after="0"/>
      </w:pPr>
      <w:r w:rsidRPr="006001ED">
        <w:t xml:space="preserve">Benefits and risk of the SaMD; </w:t>
      </w:r>
      <w:r>
        <w:t>which includes</w:t>
      </w:r>
      <w:r w:rsidR="00BB7668">
        <w:t>:</w:t>
      </w:r>
    </w:p>
    <w:p w:rsidR="00E3435F" w:rsidRPr="006001ED" w:rsidRDefault="00E3435F" w:rsidP="000D0586">
      <w:pPr>
        <w:numPr>
          <w:ilvl w:val="1"/>
          <w:numId w:val="3"/>
        </w:numPr>
        <w:spacing w:before="0" w:after="0"/>
      </w:pPr>
      <w:r>
        <w:t>Objective consideration of p</w:t>
      </w:r>
      <w:r w:rsidRPr="006001ED">
        <w:t xml:space="preserve">atient preference </w:t>
      </w:r>
      <w:r>
        <w:t>in the use of</w:t>
      </w:r>
      <w:r w:rsidRPr="006001ED">
        <w:t xml:space="preserve"> the SaMD; and</w:t>
      </w:r>
    </w:p>
    <w:p w:rsidR="00004660" w:rsidRDefault="00E3435F" w:rsidP="000D0586">
      <w:pPr>
        <w:numPr>
          <w:ilvl w:val="1"/>
          <w:numId w:val="3"/>
        </w:numPr>
        <w:spacing w:before="0" w:after="0"/>
      </w:pPr>
      <w:r>
        <w:t>Benefits as compared to current s</w:t>
      </w:r>
      <w:r w:rsidRPr="006001ED">
        <w:t xml:space="preserve">tandard of care for the disease or condition. </w:t>
      </w:r>
    </w:p>
    <w:p w:rsidR="00004660" w:rsidRDefault="00004660" w:rsidP="00004660">
      <w:pPr>
        <w:spacing w:after="240"/>
      </w:pPr>
      <w:r>
        <w:t xml:space="preserve">The purpose of the appraisal of the evidence is to select information based on its merits and limitations to demonstrate that the clinical evaluation evidence matches the SaMD’s intended use and related claims. </w:t>
      </w:r>
    </w:p>
    <w:p w:rsidR="00004660" w:rsidRPr="00A53305" w:rsidRDefault="00004660" w:rsidP="00004660">
      <w:pPr>
        <w:spacing w:after="240"/>
        <w:rPr>
          <w:rFonts w:eastAsia="MS Mincho"/>
        </w:rPr>
      </w:pPr>
      <w:r>
        <w:t xml:space="preserve">Each piece of information should be appraised to determine its relevance and quality. To be relevant, the information should show a clear link between the output of the SaMD to its intended use as stated in the SaMD definition statement, namely its relationship to the healthcare decision and healthcare situation or condition intended by the SaMD. The information provided should be of sufficient quality to enable a rational and objective assessment of the certainty with which the clinical evaluation evidence matches the intended use of the SaMD. </w:t>
      </w:r>
      <w:r>
        <w:rPr>
          <w:rFonts w:eastAsia="MS Mincho"/>
        </w:rPr>
        <w:t xml:space="preserve">It is expected that SaMD manufacturers (and third parties as appropriate) appraise the evidence generated by the clinical evaluation. </w:t>
      </w:r>
    </w:p>
    <w:p w:rsidR="00004660" w:rsidRDefault="00004660" w:rsidP="00004660">
      <w:pPr>
        <w:spacing w:after="240"/>
        <w:rPr>
          <w:rFonts w:eastAsia="MS Mincho"/>
        </w:rPr>
      </w:pPr>
      <w:r>
        <w:rPr>
          <w:rFonts w:eastAsia="MS Mincho"/>
        </w:rPr>
        <w:t>Specifically, appraisal of the evidence generated from clinical evaluation should address the relevance and quality of all SaMD aspects including the following:</w:t>
      </w:r>
    </w:p>
    <w:p w:rsidR="00004660" w:rsidRPr="00A53305" w:rsidRDefault="00004660" w:rsidP="00004660">
      <w:pPr>
        <w:pStyle w:val="ListParagraph"/>
        <w:numPr>
          <w:ilvl w:val="0"/>
          <w:numId w:val="65"/>
        </w:numPr>
        <w:suppressAutoHyphens/>
        <w:spacing w:before="0" w:after="0"/>
        <w:rPr>
          <w:szCs w:val="24"/>
        </w:rPr>
      </w:pPr>
      <w:r w:rsidRPr="00A53305">
        <w:rPr>
          <w:szCs w:val="24"/>
        </w:rPr>
        <w:t>SaMD definition statement;</w:t>
      </w:r>
    </w:p>
    <w:p w:rsidR="00004660" w:rsidRPr="00A53305" w:rsidRDefault="00004660" w:rsidP="00004660">
      <w:pPr>
        <w:pStyle w:val="ListParagraph"/>
        <w:numPr>
          <w:ilvl w:val="0"/>
          <w:numId w:val="65"/>
        </w:numPr>
        <w:suppressAutoHyphens/>
        <w:spacing w:before="0" w:after="0"/>
        <w:rPr>
          <w:szCs w:val="24"/>
        </w:rPr>
      </w:pPr>
      <w:r w:rsidRPr="00A53305">
        <w:rPr>
          <w:szCs w:val="24"/>
        </w:rPr>
        <w:t xml:space="preserve">Risk assessment and associated documentation; </w:t>
      </w:r>
    </w:p>
    <w:p w:rsidR="00004660" w:rsidRPr="00A53305" w:rsidRDefault="00004660" w:rsidP="00004660">
      <w:pPr>
        <w:pStyle w:val="ListParagraph"/>
        <w:numPr>
          <w:ilvl w:val="0"/>
          <w:numId w:val="65"/>
        </w:numPr>
        <w:suppressAutoHyphens/>
        <w:spacing w:before="0" w:after="0"/>
        <w:rPr>
          <w:szCs w:val="24"/>
        </w:rPr>
      </w:pPr>
      <w:r w:rsidRPr="00A53305">
        <w:rPr>
          <w:szCs w:val="24"/>
        </w:rPr>
        <w:t>Labelling including claims, warning, limitations, contraindications, etc.;</w:t>
      </w:r>
    </w:p>
    <w:p w:rsidR="00004660" w:rsidRPr="00A53305" w:rsidRDefault="00004660" w:rsidP="00004660">
      <w:pPr>
        <w:pStyle w:val="ListParagraph"/>
        <w:numPr>
          <w:ilvl w:val="0"/>
          <w:numId w:val="65"/>
        </w:numPr>
        <w:suppressAutoHyphens/>
        <w:spacing w:before="0" w:after="0"/>
        <w:rPr>
          <w:szCs w:val="24"/>
        </w:rPr>
      </w:pPr>
      <w:r w:rsidRPr="00A53305">
        <w:rPr>
          <w:szCs w:val="24"/>
        </w:rPr>
        <w:t>SaMD requirements in the QMS system; and</w:t>
      </w:r>
    </w:p>
    <w:p w:rsidR="00004660" w:rsidRPr="00A53305" w:rsidRDefault="00004660" w:rsidP="00004660">
      <w:pPr>
        <w:pStyle w:val="ListParagraph"/>
        <w:numPr>
          <w:ilvl w:val="0"/>
          <w:numId w:val="65"/>
        </w:numPr>
        <w:suppressAutoHyphens/>
        <w:spacing w:before="0" w:after="0"/>
        <w:rPr>
          <w:szCs w:val="24"/>
        </w:rPr>
      </w:pPr>
      <w:r w:rsidRPr="00A53305">
        <w:rPr>
          <w:szCs w:val="24"/>
        </w:rPr>
        <w:t>Verification and validation.</w:t>
      </w:r>
    </w:p>
    <w:p w:rsidR="00E3435F" w:rsidRPr="00B71C4B" w:rsidRDefault="00E3435F" w:rsidP="00E3435F">
      <w:pPr>
        <w:pStyle w:val="Heading3"/>
      </w:pPr>
      <w:r w:rsidRPr="00B71C4B">
        <w:t>Matching</w:t>
      </w:r>
      <w:r>
        <w:t xml:space="preserve"> Clinical Evaluation Evidence to SaMD’s Intended Use and Related</w:t>
      </w:r>
      <w:r w:rsidRPr="00B71C4B">
        <w:t xml:space="preserve"> Claims</w:t>
      </w:r>
    </w:p>
    <w:p w:rsidR="00004660" w:rsidRDefault="00004660" w:rsidP="00004660">
      <w:pPr>
        <w:spacing w:before="0"/>
      </w:pPr>
      <w:r>
        <w:rPr>
          <w:rFonts w:eastAsia="MS Mincho"/>
        </w:rPr>
        <w:t>When the clinical evaluation evidence isn’t adequate for the intended use and claims of the SaMD, it may be necessary to modify the intended use and claims to mitigate or prevent the risk of incorrect results harming patients, and to provide users with confidence in the SaMD.</w:t>
      </w:r>
      <w:r w:rsidRPr="00F75576">
        <w:rPr>
          <w:rFonts w:eastAsia="MS Mincho"/>
        </w:rPr>
        <w:t xml:space="preserve"> </w:t>
      </w:r>
      <w:r>
        <w:rPr>
          <w:rFonts w:eastAsia="MS Mincho"/>
        </w:rPr>
        <w:t xml:space="preserve">There should be adequate transparency to the users on the clinical </w:t>
      </w:r>
      <w:r w:rsidR="00C03056">
        <w:rPr>
          <w:rFonts w:eastAsia="MS Mincho"/>
        </w:rPr>
        <w:t xml:space="preserve">validity </w:t>
      </w:r>
      <w:r>
        <w:rPr>
          <w:rFonts w:eastAsia="MS Mincho"/>
        </w:rPr>
        <w:t>and any limitations on the SaMD’s intended use</w:t>
      </w:r>
      <w:r w:rsidRPr="008C70FB">
        <w:t xml:space="preserve"> by providing appropriate contraindications, precautions, and warnings to the users</w:t>
      </w:r>
      <w:r>
        <w:t xml:space="preserve"> in the SaMD</w:t>
      </w:r>
      <w:r w:rsidR="000D0586">
        <w:t>’</w:t>
      </w:r>
      <w:r>
        <w:t>s labeling</w:t>
      </w:r>
      <w:r w:rsidRPr="008C70FB">
        <w:t>.</w:t>
      </w:r>
      <w:r>
        <w:t xml:space="preserve"> </w:t>
      </w:r>
    </w:p>
    <w:p w:rsidR="00004660" w:rsidRDefault="00E3435F" w:rsidP="000D0586">
      <w:pPr>
        <w:spacing w:before="0"/>
      </w:pPr>
      <w:r>
        <w:lastRenderedPageBreak/>
        <w:t xml:space="preserve">In cases where </w:t>
      </w:r>
      <w:r w:rsidR="00004660">
        <w:rPr>
          <w:szCs w:val="24"/>
        </w:rPr>
        <w:t xml:space="preserve">data sets </w:t>
      </w:r>
      <w:r>
        <w:rPr>
          <w:szCs w:val="24"/>
        </w:rPr>
        <w:t xml:space="preserve"> used for generating clinical perform</w:t>
      </w:r>
      <w:r w:rsidR="00E06D32">
        <w:rPr>
          <w:szCs w:val="24"/>
        </w:rPr>
        <w:t>an</w:t>
      </w:r>
      <w:r>
        <w:rPr>
          <w:szCs w:val="24"/>
        </w:rPr>
        <w:t xml:space="preserve">ce evidence </w:t>
      </w:r>
      <w:r w:rsidR="00004660">
        <w:rPr>
          <w:szCs w:val="24"/>
        </w:rPr>
        <w:t>are of limited availability or do not cover the desired range of the algorithm, or outputs, limitations of performance should be made transparent to the user and patients as part of the labelling. Alternatively, altering the original intended use statement and claims to match the actual performance is also considered to be adequate. For example – a novel SaMD that intends to diagnose patients with a certain condition, finds out that there is limited evidence on the acceptable analytical validity measures (accuracy, limit of detection, precision, etc). Clearly indicating in a transparent manner such actual performance is needed for the user to have confidence in the output of the SaMD, and to minimize risk to patients from inadequate results</w:t>
      </w:r>
      <w:r w:rsidR="00004660" w:rsidRPr="00F567D6">
        <w:rPr>
          <w:szCs w:val="24"/>
        </w:rPr>
        <w:t xml:space="preserve"> </w:t>
      </w:r>
      <w:r w:rsidR="00004660">
        <w:rPr>
          <w:szCs w:val="24"/>
        </w:rPr>
        <w:t>of the SaMD.</w:t>
      </w:r>
    </w:p>
    <w:p w:rsidR="00004660" w:rsidRDefault="00004660" w:rsidP="00004660">
      <w:pPr>
        <w:autoSpaceDE w:val="0"/>
        <w:autoSpaceDN w:val="0"/>
        <w:adjustRightInd w:val="0"/>
      </w:pPr>
      <w:r>
        <w:t xml:space="preserve">As stated in </w:t>
      </w:r>
      <w:r w:rsidRPr="00E06D32">
        <w:t xml:space="preserve">Section </w:t>
      </w:r>
      <w:r w:rsidR="00E06D32" w:rsidRPr="00E06D32">
        <w:fldChar w:fldCharType="begin"/>
      </w:r>
      <w:r w:rsidR="00E06D32" w:rsidRPr="00E06D32">
        <w:instrText xml:space="preserve"> REF _Ref456782584 \r \h </w:instrText>
      </w:r>
      <w:r w:rsidR="00E06D32">
        <w:instrText xml:space="preserve"> \* MERGEFORMAT </w:instrText>
      </w:r>
      <w:r w:rsidR="00E06D32" w:rsidRPr="00E06D32">
        <w:fldChar w:fldCharType="separate"/>
      </w:r>
      <w:r w:rsidR="00D47222">
        <w:t>7.2</w:t>
      </w:r>
      <w:r w:rsidR="00E06D32" w:rsidRPr="00E06D32">
        <w:fldChar w:fldCharType="end"/>
      </w:r>
      <w:r w:rsidRPr="00E06D32">
        <w:t>, there</w:t>
      </w:r>
      <w:r w:rsidRPr="00622ED4">
        <w:t xml:space="preserve"> is flexibility regarding the type of </w:t>
      </w:r>
      <w:r>
        <w:t>clinical performance evidence</w:t>
      </w:r>
      <w:r w:rsidRPr="00622ED4">
        <w:t xml:space="preserve"> </w:t>
      </w:r>
      <w:r>
        <w:t xml:space="preserve">required to </w:t>
      </w:r>
      <w:r w:rsidRPr="00622ED4">
        <w:t xml:space="preserve">establish </w:t>
      </w:r>
      <w:r>
        <w:t xml:space="preserve">validation of a SaMD claim(s). </w:t>
      </w:r>
    </w:p>
    <w:p w:rsidR="00004660" w:rsidRPr="003A028F" w:rsidRDefault="00004660" w:rsidP="00004660">
      <w:pPr>
        <w:pStyle w:val="Heading3"/>
        <w:tabs>
          <w:tab w:val="num" w:pos="1080"/>
        </w:tabs>
        <w:ind w:left="1080"/>
      </w:pPr>
      <w:r w:rsidRPr="003A028F">
        <w:t>Benefit/Risk Determination</w:t>
      </w:r>
    </w:p>
    <w:p w:rsidR="00004660" w:rsidRDefault="00004660" w:rsidP="00004660">
      <w:pPr>
        <w:rPr>
          <w:szCs w:val="24"/>
        </w:rPr>
      </w:pPr>
      <w:r>
        <w:rPr>
          <w:szCs w:val="24"/>
        </w:rPr>
        <w:t xml:space="preserve">Benefit/risk determination should incorporate evidence and knowledge from the assessment of scientific validity, analytical validity, and clinical performance, but also considerations for patient preferences and alternative methods for standard of care associated with the healthcare situation or condition that the SaMD operates in. The risk tolerance varies among patients and affects the individual patients’ decisions </w:t>
      </w:r>
      <w:r w:rsidR="00ED77CB">
        <w:rPr>
          <w:szCs w:val="24"/>
        </w:rPr>
        <w:t xml:space="preserve">and willingness to accept such risk </w:t>
      </w:r>
      <w:r>
        <w:rPr>
          <w:szCs w:val="24"/>
        </w:rPr>
        <w:t xml:space="preserve">with the SaMD in exchange for the benefit. The assessment should </w:t>
      </w:r>
      <w:r w:rsidRPr="00A7772C">
        <w:rPr>
          <w:szCs w:val="24"/>
        </w:rPr>
        <w:t>focus on relevant facts, uncertainties, and key areas of judgment</w:t>
      </w:r>
      <w:r>
        <w:rPr>
          <w:szCs w:val="24"/>
        </w:rPr>
        <w:t>.</w:t>
      </w:r>
      <w:r w:rsidRPr="00A7772C">
        <w:rPr>
          <w:szCs w:val="24"/>
        </w:rPr>
        <w:t xml:space="preserve"> </w:t>
      </w:r>
    </w:p>
    <w:p w:rsidR="00004660" w:rsidRPr="003A028F" w:rsidRDefault="00004660" w:rsidP="00004660">
      <w:pPr>
        <w:rPr>
          <w:szCs w:val="24"/>
        </w:rPr>
      </w:pPr>
      <w:r w:rsidRPr="003A028F">
        <w:rPr>
          <w:szCs w:val="24"/>
        </w:rPr>
        <w:t xml:space="preserve">SaMD </w:t>
      </w:r>
      <w:r>
        <w:rPr>
          <w:szCs w:val="24"/>
        </w:rPr>
        <w:t xml:space="preserve">generally </w:t>
      </w:r>
      <w:r w:rsidRPr="003A028F">
        <w:rPr>
          <w:szCs w:val="24"/>
        </w:rPr>
        <w:t xml:space="preserve">only poses risks associated with decisions made based on the </w:t>
      </w:r>
      <w:r>
        <w:rPr>
          <w:szCs w:val="24"/>
        </w:rPr>
        <w:t>output</w:t>
      </w:r>
      <w:r w:rsidRPr="003A028F">
        <w:rPr>
          <w:szCs w:val="24"/>
        </w:rPr>
        <w:t xml:space="preserve"> provided by the SaMD.</w:t>
      </w:r>
      <w:r>
        <w:rPr>
          <w:szCs w:val="24"/>
        </w:rPr>
        <w:t xml:space="preserve"> </w:t>
      </w:r>
      <w:r w:rsidRPr="003A028F">
        <w:rPr>
          <w:szCs w:val="24"/>
        </w:rPr>
        <w:t xml:space="preserve">In cases of a false positive </w:t>
      </w:r>
      <w:r>
        <w:rPr>
          <w:szCs w:val="24"/>
        </w:rPr>
        <w:t>output</w:t>
      </w:r>
      <w:r w:rsidRPr="003A028F">
        <w:rPr>
          <w:szCs w:val="24"/>
        </w:rPr>
        <w:t xml:space="preserve"> by the SaMD, an unnecessary </w:t>
      </w:r>
      <w:r>
        <w:rPr>
          <w:szCs w:val="24"/>
        </w:rPr>
        <w:t>test or procedure</w:t>
      </w:r>
      <w:r w:rsidRPr="003A028F">
        <w:rPr>
          <w:szCs w:val="24"/>
        </w:rPr>
        <w:t xml:space="preserve"> may occur, resulting in associated procedural risks, the most serious of which</w:t>
      </w:r>
      <w:r>
        <w:rPr>
          <w:szCs w:val="24"/>
        </w:rPr>
        <w:t xml:space="preserve"> may</w:t>
      </w:r>
      <w:r w:rsidRPr="003A028F">
        <w:rPr>
          <w:szCs w:val="24"/>
        </w:rPr>
        <w:t xml:space="preserve"> include </w:t>
      </w:r>
      <w:r>
        <w:rPr>
          <w:szCs w:val="24"/>
        </w:rPr>
        <w:t>deterioration of the patient’s healthcare situation or condition</w:t>
      </w:r>
      <w:r w:rsidRPr="003A028F">
        <w:rPr>
          <w:szCs w:val="24"/>
        </w:rPr>
        <w:t xml:space="preserve">, the need for surgical intervention, and death. In cases of a false negative, there is risk of failure to diagnose and properly treat a significant </w:t>
      </w:r>
      <w:r>
        <w:rPr>
          <w:szCs w:val="24"/>
        </w:rPr>
        <w:t>situation or condition</w:t>
      </w:r>
      <w:r w:rsidRPr="003A028F">
        <w:rPr>
          <w:szCs w:val="24"/>
        </w:rPr>
        <w:t xml:space="preserve">, which could also be associated </w:t>
      </w:r>
      <w:r>
        <w:rPr>
          <w:szCs w:val="24"/>
        </w:rPr>
        <w:t xml:space="preserve">with </w:t>
      </w:r>
      <w:r w:rsidRPr="003A028F">
        <w:rPr>
          <w:szCs w:val="24"/>
        </w:rPr>
        <w:t xml:space="preserve">the same adverse events mentioned above. </w:t>
      </w:r>
    </w:p>
    <w:p w:rsidR="00004660" w:rsidRDefault="00004660" w:rsidP="00004660">
      <w:pPr>
        <w:rPr>
          <w:szCs w:val="24"/>
        </w:rPr>
      </w:pPr>
      <w:r w:rsidRPr="003A028F">
        <w:rPr>
          <w:szCs w:val="24"/>
        </w:rPr>
        <w:t xml:space="preserve">The probable benefits of the </w:t>
      </w:r>
      <w:r>
        <w:rPr>
          <w:szCs w:val="24"/>
        </w:rPr>
        <w:t>SaMD</w:t>
      </w:r>
      <w:r w:rsidRPr="003A028F">
        <w:rPr>
          <w:szCs w:val="24"/>
        </w:rPr>
        <w:t xml:space="preserve"> are also based on </w:t>
      </w:r>
      <w:r>
        <w:rPr>
          <w:szCs w:val="24"/>
        </w:rPr>
        <w:t>the output provided by the SaMD</w:t>
      </w:r>
      <w:r w:rsidRPr="003A028F">
        <w:rPr>
          <w:szCs w:val="24"/>
        </w:rPr>
        <w:t xml:space="preserve">. These include improved sensitivity and specificity for detecting </w:t>
      </w:r>
      <w:r>
        <w:rPr>
          <w:szCs w:val="24"/>
        </w:rPr>
        <w:t>the healthcare situation or condition</w:t>
      </w:r>
      <w:r w:rsidRPr="003A028F">
        <w:rPr>
          <w:szCs w:val="24"/>
        </w:rPr>
        <w:t xml:space="preserve"> compared to other available methods</w:t>
      </w:r>
      <w:r>
        <w:rPr>
          <w:szCs w:val="24"/>
        </w:rPr>
        <w:t xml:space="preserve"> of care</w:t>
      </w:r>
      <w:r w:rsidRPr="003A028F">
        <w:rPr>
          <w:szCs w:val="24"/>
        </w:rPr>
        <w:t xml:space="preserve">. The </w:t>
      </w:r>
      <w:r>
        <w:rPr>
          <w:szCs w:val="24"/>
        </w:rPr>
        <w:t>benefit/risk assessment</w:t>
      </w:r>
      <w:r w:rsidRPr="003A028F">
        <w:rPr>
          <w:szCs w:val="24"/>
        </w:rPr>
        <w:t xml:space="preserve"> </w:t>
      </w:r>
      <w:r>
        <w:rPr>
          <w:szCs w:val="24"/>
        </w:rPr>
        <w:t xml:space="preserve">should </w:t>
      </w:r>
      <w:r w:rsidRPr="003A028F">
        <w:rPr>
          <w:szCs w:val="24"/>
        </w:rPr>
        <w:t>determine</w:t>
      </w:r>
      <w:r>
        <w:rPr>
          <w:szCs w:val="24"/>
        </w:rPr>
        <w:t xml:space="preserve"> and evaluate</w:t>
      </w:r>
      <w:r w:rsidRPr="003A028F">
        <w:rPr>
          <w:szCs w:val="24"/>
        </w:rPr>
        <w:t xml:space="preserve"> the likelihood of false positives and false negatives in the intended use population</w:t>
      </w:r>
      <w:r>
        <w:rPr>
          <w:szCs w:val="24"/>
        </w:rPr>
        <w:t xml:space="preserve"> and where possible compare these to known standards for sensitivity and specificity of the condition being evaluated</w:t>
      </w:r>
      <w:r w:rsidRPr="003A028F">
        <w:rPr>
          <w:szCs w:val="24"/>
        </w:rPr>
        <w:t xml:space="preserve">. </w:t>
      </w:r>
    </w:p>
    <w:p w:rsidR="00004660" w:rsidRPr="003A028F" w:rsidRDefault="00004660" w:rsidP="00004660">
      <w:pPr>
        <w:rPr>
          <w:szCs w:val="24"/>
        </w:rPr>
      </w:pPr>
      <w:r>
        <w:rPr>
          <w:szCs w:val="24"/>
        </w:rPr>
        <w:t>O</w:t>
      </w:r>
      <w:r w:rsidRPr="003A028F">
        <w:rPr>
          <w:szCs w:val="24"/>
        </w:rPr>
        <w:t xml:space="preserve">ther methods available for </w:t>
      </w:r>
      <w:r>
        <w:rPr>
          <w:szCs w:val="24"/>
        </w:rPr>
        <w:t>accomplishing the intended use of the SaMD should be identified. The</w:t>
      </w:r>
      <w:r w:rsidRPr="003A028F">
        <w:rPr>
          <w:szCs w:val="24"/>
        </w:rPr>
        <w:t xml:space="preserve"> results of </w:t>
      </w:r>
      <w:r>
        <w:rPr>
          <w:szCs w:val="24"/>
        </w:rPr>
        <w:t>the evidence should</w:t>
      </w:r>
      <w:r w:rsidRPr="003A028F">
        <w:rPr>
          <w:szCs w:val="24"/>
        </w:rPr>
        <w:t xml:space="preserve"> indicate that the SaMD perform</w:t>
      </w:r>
      <w:r>
        <w:rPr>
          <w:szCs w:val="24"/>
        </w:rPr>
        <w:t>s</w:t>
      </w:r>
      <w:r w:rsidRPr="003A028F">
        <w:rPr>
          <w:szCs w:val="24"/>
        </w:rPr>
        <w:t xml:space="preserve"> favorably compared to other available technologies. </w:t>
      </w:r>
      <w:r>
        <w:rPr>
          <w:szCs w:val="24"/>
        </w:rPr>
        <w:t xml:space="preserve">The benefit/risk determination should consider the impact of </w:t>
      </w:r>
      <w:r w:rsidRPr="003A028F">
        <w:rPr>
          <w:szCs w:val="24"/>
        </w:rPr>
        <w:t xml:space="preserve">results </w:t>
      </w:r>
      <w:r>
        <w:rPr>
          <w:szCs w:val="24"/>
        </w:rPr>
        <w:t xml:space="preserve">that </w:t>
      </w:r>
      <w:r w:rsidRPr="003A028F">
        <w:rPr>
          <w:szCs w:val="24"/>
        </w:rPr>
        <w:t>can</w:t>
      </w:r>
      <w:r>
        <w:rPr>
          <w:szCs w:val="24"/>
        </w:rPr>
        <w:t xml:space="preserve">not </w:t>
      </w:r>
      <w:r w:rsidRPr="003A028F">
        <w:rPr>
          <w:szCs w:val="24"/>
        </w:rPr>
        <w:t xml:space="preserve">be generalized to a broader population than that studied. </w:t>
      </w:r>
      <w:r w:rsidR="003F195F">
        <w:rPr>
          <w:szCs w:val="24"/>
        </w:rPr>
        <w:t>P</w:t>
      </w:r>
      <w:r w:rsidRPr="003A028F">
        <w:rPr>
          <w:szCs w:val="24"/>
        </w:rPr>
        <w:t xml:space="preserve">atients </w:t>
      </w:r>
      <w:r w:rsidR="003F195F">
        <w:rPr>
          <w:szCs w:val="24"/>
        </w:rPr>
        <w:t xml:space="preserve">may </w:t>
      </w:r>
      <w:r w:rsidRPr="003A028F">
        <w:rPr>
          <w:szCs w:val="24"/>
        </w:rPr>
        <w:t>be willing to accept the risks associated with the SaMD because of its noninvasive nature.</w:t>
      </w:r>
    </w:p>
    <w:p w:rsidR="00004660" w:rsidRDefault="00004660" w:rsidP="00004660">
      <w:pPr>
        <w:rPr>
          <w:szCs w:val="24"/>
        </w:rPr>
      </w:pPr>
      <w:r>
        <w:rPr>
          <w:szCs w:val="24"/>
        </w:rPr>
        <w:t>I</w:t>
      </w:r>
      <w:r w:rsidRPr="003A028F">
        <w:rPr>
          <w:szCs w:val="24"/>
        </w:rPr>
        <w:t>n conclusion, the available information</w:t>
      </w:r>
      <w:r>
        <w:rPr>
          <w:szCs w:val="24"/>
        </w:rPr>
        <w:t xml:space="preserve"> should</w:t>
      </w:r>
      <w:r w:rsidRPr="003A028F">
        <w:rPr>
          <w:szCs w:val="24"/>
        </w:rPr>
        <w:t xml:space="preserve"> support the quantitative and qualitative analysis of </w:t>
      </w:r>
      <w:r>
        <w:rPr>
          <w:szCs w:val="24"/>
        </w:rPr>
        <w:t>the SaMD results for the intended use</w:t>
      </w:r>
      <w:r w:rsidRPr="003A028F">
        <w:rPr>
          <w:szCs w:val="24"/>
        </w:rPr>
        <w:t xml:space="preserve">, </w:t>
      </w:r>
      <w:r>
        <w:rPr>
          <w:szCs w:val="24"/>
        </w:rPr>
        <w:t xml:space="preserve">and demonstrate that </w:t>
      </w:r>
      <w:r w:rsidRPr="003A028F">
        <w:rPr>
          <w:szCs w:val="24"/>
        </w:rPr>
        <w:t>the probable benefits outweigh the probabl</w:t>
      </w:r>
      <w:r>
        <w:rPr>
          <w:szCs w:val="24"/>
        </w:rPr>
        <w:t>e</w:t>
      </w:r>
      <w:r w:rsidRPr="003A028F">
        <w:rPr>
          <w:szCs w:val="24"/>
        </w:rPr>
        <w:t xml:space="preserve"> risks for the SaMD.</w:t>
      </w:r>
    </w:p>
    <w:p w:rsidR="00F30102" w:rsidRDefault="00F30102">
      <w:pPr>
        <w:spacing w:before="0" w:after="0"/>
      </w:pPr>
      <w:bookmarkStart w:id="206" w:name="_Toc452575177"/>
      <w:bookmarkStart w:id="207" w:name="_Toc452575383"/>
      <w:bookmarkStart w:id="208" w:name="_Toc452575587"/>
      <w:bookmarkStart w:id="209" w:name="_Toc452585148"/>
      <w:bookmarkStart w:id="210" w:name="_Toc452585384"/>
      <w:bookmarkStart w:id="211" w:name="_Toc452585619"/>
      <w:bookmarkStart w:id="212" w:name="_Toc452575178"/>
      <w:bookmarkStart w:id="213" w:name="_Toc452575384"/>
      <w:bookmarkStart w:id="214" w:name="_Toc452575588"/>
      <w:bookmarkStart w:id="215" w:name="_Toc452585149"/>
      <w:bookmarkStart w:id="216" w:name="_Toc452585385"/>
      <w:bookmarkStart w:id="217" w:name="_Toc452585620"/>
      <w:bookmarkStart w:id="218" w:name="_Toc452575180"/>
      <w:bookmarkStart w:id="219" w:name="_Toc452575386"/>
      <w:bookmarkStart w:id="220" w:name="_Toc452575590"/>
      <w:bookmarkStart w:id="221" w:name="_Toc452585151"/>
      <w:bookmarkStart w:id="222" w:name="_Toc452585387"/>
      <w:bookmarkStart w:id="223" w:name="_Toc452585622"/>
      <w:bookmarkStart w:id="224" w:name="_Toc452575182"/>
      <w:bookmarkStart w:id="225" w:name="_Toc452575388"/>
      <w:bookmarkStart w:id="226" w:name="_Toc452575592"/>
      <w:bookmarkStart w:id="227" w:name="_Toc452585153"/>
      <w:bookmarkStart w:id="228" w:name="_Toc452585389"/>
      <w:bookmarkStart w:id="229" w:name="_Toc452585624"/>
      <w:bookmarkStart w:id="230" w:name="_Toc452575183"/>
      <w:bookmarkStart w:id="231" w:name="_Toc452575389"/>
      <w:bookmarkStart w:id="232" w:name="_Toc452575593"/>
      <w:bookmarkStart w:id="233" w:name="_Toc452585154"/>
      <w:bookmarkStart w:id="234" w:name="_Toc452585390"/>
      <w:bookmarkStart w:id="235" w:name="_Toc452585625"/>
      <w:bookmarkStart w:id="236" w:name="_Toc452575184"/>
      <w:bookmarkStart w:id="237" w:name="_Toc452575390"/>
      <w:bookmarkStart w:id="238" w:name="_Toc452575594"/>
      <w:bookmarkStart w:id="239" w:name="_Toc452585155"/>
      <w:bookmarkStart w:id="240" w:name="_Toc452585391"/>
      <w:bookmarkStart w:id="241" w:name="_Toc452585626"/>
      <w:bookmarkStart w:id="242" w:name="_Toc452575185"/>
      <w:bookmarkStart w:id="243" w:name="_Toc452575391"/>
      <w:bookmarkStart w:id="244" w:name="_Toc452575595"/>
      <w:bookmarkStart w:id="245" w:name="_Toc452585156"/>
      <w:bookmarkStart w:id="246" w:name="_Toc452585392"/>
      <w:bookmarkStart w:id="247" w:name="_Toc452585627"/>
      <w:bookmarkStart w:id="248" w:name="_Toc452575186"/>
      <w:bookmarkStart w:id="249" w:name="_Toc452575392"/>
      <w:bookmarkStart w:id="250" w:name="_Toc452575596"/>
      <w:bookmarkStart w:id="251" w:name="_Toc452585157"/>
      <w:bookmarkStart w:id="252" w:name="_Toc452585393"/>
      <w:bookmarkStart w:id="253" w:name="_Toc452585628"/>
      <w:bookmarkStart w:id="254" w:name="_Toc452575187"/>
      <w:bookmarkStart w:id="255" w:name="_Toc452575393"/>
      <w:bookmarkStart w:id="256" w:name="_Toc452575597"/>
      <w:bookmarkStart w:id="257" w:name="_Toc452585158"/>
      <w:bookmarkStart w:id="258" w:name="_Toc452585394"/>
      <w:bookmarkStart w:id="259" w:name="_Toc452585629"/>
      <w:bookmarkStart w:id="260" w:name="_Toc452575188"/>
      <w:bookmarkStart w:id="261" w:name="_Toc452575394"/>
      <w:bookmarkStart w:id="262" w:name="_Toc452575598"/>
      <w:bookmarkStart w:id="263" w:name="_Toc452585159"/>
      <w:bookmarkStart w:id="264" w:name="_Toc452585395"/>
      <w:bookmarkStart w:id="265" w:name="_Toc452585630"/>
      <w:bookmarkStart w:id="266" w:name="_Toc452575189"/>
      <w:bookmarkStart w:id="267" w:name="_Toc452575395"/>
      <w:bookmarkStart w:id="268" w:name="_Toc452575599"/>
      <w:bookmarkStart w:id="269" w:name="_Toc452585160"/>
      <w:bookmarkStart w:id="270" w:name="_Toc452585396"/>
      <w:bookmarkStart w:id="271" w:name="_Toc452585631"/>
      <w:bookmarkStart w:id="272" w:name="_Toc452575190"/>
      <w:bookmarkStart w:id="273" w:name="_Toc452575396"/>
      <w:bookmarkStart w:id="274" w:name="_Toc452575600"/>
      <w:bookmarkStart w:id="275" w:name="_Toc452585161"/>
      <w:bookmarkStart w:id="276" w:name="_Toc452585397"/>
      <w:bookmarkStart w:id="277" w:name="_Toc452585632"/>
      <w:bookmarkStart w:id="278" w:name="_Toc452575191"/>
      <w:bookmarkStart w:id="279" w:name="_Toc452575397"/>
      <w:bookmarkStart w:id="280" w:name="_Toc452575601"/>
      <w:bookmarkStart w:id="281" w:name="_Toc452585162"/>
      <w:bookmarkStart w:id="282" w:name="_Toc452585398"/>
      <w:bookmarkStart w:id="283" w:name="_Toc452585633"/>
      <w:bookmarkStart w:id="284" w:name="_Toc452575192"/>
      <w:bookmarkStart w:id="285" w:name="_Toc452575398"/>
      <w:bookmarkStart w:id="286" w:name="_Toc452575602"/>
      <w:bookmarkStart w:id="287" w:name="_Toc452585163"/>
      <w:bookmarkStart w:id="288" w:name="_Toc452585399"/>
      <w:bookmarkStart w:id="289" w:name="_Toc452585634"/>
      <w:bookmarkStart w:id="290" w:name="_Toc452575193"/>
      <w:bookmarkStart w:id="291" w:name="_Toc452575399"/>
      <w:bookmarkStart w:id="292" w:name="_Toc452575603"/>
      <w:bookmarkStart w:id="293" w:name="_Toc452585164"/>
      <w:bookmarkStart w:id="294" w:name="_Toc452585400"/>
      <w:bookmarkStart w:id="295" w:name="_Toc452585635"/>
      <w:bookmarkStart w:id="296" w:name="_Toc452575194"/>
      <w:bookmarkStart w:id="297" w:name="_Toc452575400"/>
      <w:bookmarkStart w:id="298" w:name="_Toc452575604"/>
      <w:bookmarkStart w:id="299" w:name="_Toc452585165"/>
      <w:bookmarkStart w:id="300" w:name="_Toc452585401"/>
      <w:bookmarkStart w:id="301" w:name="_Toc452585636"/>
      <w:bookmarkStart w:id="302" w:name="_Toc452575195"/>
      <w:bookmarkStart w:id="303" w:name="_Toc452575401"/>
      <w:bookmarkStart w:id="304" w:name="_Toc452575605"/>
      <w:bookmarkStart w:id="305" w:name="_Toc452585166"/>
      <w:bookmarkStart w:id="306" w:name="_Toc452585402"/>
      <w:bookmarkStart w:id="307" w:name="_Toc452585637"/>
      <w:bookmarkStart w:id="308" w:name="_Toc452575196"/>
      <w:bookmarkStart w:id="309" w:name="_Toc452575402"/>
      <w:bookmarkStart w:id="310" w:name="_Toc452575606"/>
      <w:bookmarkStart w:id="311" w:name="_Toc452585167"/>
      <w:bookmarkStart w:id="312" w:name="_Toc452585403"/>
      <w:bookmarkStart w:id="313" w:name="_Toc452585638"/>
      <w:bookmarkStart w:id="314" w:name="_Toc452575197"/>
      <w:bookmarkStart w:id="315" w:name="_Toc452575403"/>
      <w:bookmarkStart w:id="316" w:name="_Toc452575607"/>
      <w:bookmarkStart w:id="317" w:name="_Toc452585168"/>
      <w:bookmarkStart w:id="318" w:name="_Toc452585404"/>
      <w:bookmarkStart w:id="319" w:name="_Toc452585639"/>
      <w:bookmarkStart w:id="320" w:name="_Toc452575198"/>
      <w:bookmarkStart w:id="321" w:name="_Toc452575404"/>
      <w:bookmarkStart w:id="322" w:name="_Toc452575608"/>
      <w:bookmarkStart w:id="323" w:name="_Toc452585169"/>
      <w:bookmarkStart w:id="324" w:name="_Toc452585405"/>
      <w:bookmarkStart w:id="325" w:name="_Toc452585640"/>
      <w:bookmarkStart w:id="326" w:name="_Toc452575199"/>
      <w:bookmarkStart w:id="327" w:name="_Toc452575405"/>
      <w:bookmarkStart w:id="328" w:name="_Toc452575609"/>
      <w:bookmarkStart w:id="329" w:name="_Toc452585170"/>
      <w:bookmarkStart w:id="330" w:name="_Toc452585406"/>
      <w:bookmarkStart w:id="331" w:name="_Toc452585641"/>
      <w:bookmarkStart w:id="332" w:name="_Toc452575200"/>
      <w:bookmarkStart w:id="333" w:name="_Toc452575406"/>
      <w:bookmarkStart w:id="334" w:name="_Toc452575610"/>
      <w:bookmarkStart w:id="335" w:name="_Toc452585171"/>
      <w:bookmarkStart w:id="336" w:name="_Toc452585407"/>
      <w:bookmarkStart w:id="337" w:name="_Toc452585642"/>
      <w:bookmarkStart w:id="338" w:name="_Toc452575201"/>
      <w:bookmarkStart w:id="339" w:name="_Toc452575407"/>
      <w:bookmarkStart w:id="340" w:name="_Toc452575611"/>
      <w:bookmarkStart w:id="341" w:name="_Toc452585172"/>
      <w:bookmarkStart w:id="342" w:name="_Toc452585408"/>
      <w:bookmarkStart w:id="343" w:name="_Toc452585643"/>
      <w:bookmarkStart w:id="344" w:name="_Toc452575202"/>
      <w:bookmarkStart w:id="345" w:name="_Toc452575408"/>
      <w:bookmarkStart w:id="346" w:name="_Toc452575612"/>
      <w:bookmarkStart w:id="347" w:name="_Toc452585173"/>
      <w:bookmarkStart w:id="348" w:name="_Toc452585409"/>
      <w:bookmarkStart w:id="349" w:name="_Toc452585644"/>
      <w:bookmarkStart w:id="350" w:name="_Toc452575203"/>
      <w:bookmarkStart w:id="351" w:name="_Toc452575409"/>
      <w:bookmarkStart w:id="352" w:name="_Toc452575613"/>
      <w:bookmarkStart w:id="353" w:name="_Toc452585174"/>
      <w:bookmarkStart w:id="354" w:name="_Toc452585410"/>
      <w:bookmarkStart w:id="355" w:name="_Toc452585645"/>
      <w:bookmarkStart w:id="356" w:name="_Toc452575204"/>
      <w:bookmarkStart w:id="357" w:name="_Toc452575410"/>
      <w:bookmarkStart w:id="358" w:name="_Toc452575614"/>
      <w:bookmarkStart w:id="359" w:name="_Toc452585175"/>
      <w:bookmarkStart w:id="360" w:name="_Toc452585411"/>
      <w:bookmarkStart w:id="361" w:name="_Toc452585646"/>
      <w:bookmarkStart w:id="362" w:name="_Toc452575211"/>
      <w:bookmarkStart w:id="363" w:name="_Toc452575417"/>
      <w:bookmarkStart w:id="364" w:name="_Toc452575621"/>
      <w:bookmarkStart w:id="365" w:name="_Toc452585182"/>
      <w:bookmarkStart w:id="366" w:name="_Toc452585418"/>
      <w:bookmarkStart w:id="367" w:name="_Toc452585653"/>
      <w:bookmarkStart w:id="368" w:name="_Toc452575212"/>
      <w:bookmarkStart w:id="369" w:name="_Toc452575418"/>
      <w:bookmarkStart w:id="370" w:name="_Toc452575622"/>
      <w:bookmarkStart w:id="371" w:name="_Toc452585183"/>
      <w:bookmarkStart w:id="372" w:name="_Toc452585419"/>
      <w:bookmarkStart w:id="373" w:name="_Toc452585654"/>
      <w:bookmarkStart w:id="374" w:name="_Toc452575214"/>
      <w:bookmarkStart w:id="375" w:name="_Toc452575420"/>
      <w:bookmarkStart w:id="376" w:name="_Toc452575624"/>
      <w:bookmarkStart w:id="377" w:name="_Toc452585185"/>
      <w:bookmarkStart w:id="378" w:name="_Toc452585421"/>
      <w:bookmarkStart w:id="379" w:name="_Toc452585656"/>
      <w:bookmarkStart w:id="380" w:name="_Toc452575215"/>
      <w:bookmarkStart w:id="381" w:name="_Toc452575421"/>
      <w:bookmarkStart w:id="382" w:name="_Toc452575625"/>
      <w:bookmarkStart w:id="383" w:name="_Toc452585186"/>
      <w:bookmarkStart w:id="384" w:name="_Toc452585422"/>
      <w:bookmarkStart w:id="385" w:name="_Toc452585657"/>
      <w:bookmarkStart w:id="386" w:name="_Toc452575216"/>
      <w:bookmarkStart w:id="387" w:name="_Toc452575422"/>
      <w:bookmarkStart w:id="388" w:name="_Toc452575626"/>
      <w:bookmarkStart w:id="389" w:name="_Toc452585187"/>
      <w:bookmarkStart w:id="390" w:name="_Toc452585423"/>
      <w:bookmarkStart w:id="391" w:name="_Toc452585658"/>
      <w:bookmarkStart w:id="392" w:name="_Toc452575217"/>
      <w:bookmarkStart w:id="393" w:name="_Toc452575423"/>
      <w:bookmarkStart w:id="394" w:name="_Toc452575627"/>
      <w:bookmarkStart w:id="395" w:name="_Toc452585188"/>
      <w:bookmarkStart w:id="396" w:name="_Toc452585424"/>
      <w:bookmarkStart w:id="397" w:name="_Toc452585659"/>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rsidR="00B2629D" w:rsidRDefault="00B2629D" w:rsidP="00B2629D">
      <w:pPr>
        <w:pStyle w:val="Heading1"/>
      </w:pPr>
      <w:bookmarkStart w:id="398" w:name="_Toc452575268"/>
      <w:bookmarkStart w:id="399" w:name="_Toc452575474"/>
      <w:bookmarkStart w:id="400" w:name="_Toc452575678"/>
      <w:bookmarkStart w:id="401" w:name="_Toc452585239"/>
      <w:bookmarkStart w:id="402" w:name="_Toc452585475"/>
      <w:bookmarkStart w:id="403" w:name="_Toc452585710"/>
      <w:bookmarkStart w:id="404" w:name="_Toc452575269"/>
      <w:bookmarkStart w:id="405" w:name="_Toc452575475"/>
      <w:bookmarkStart w:id="406" w:name="_Toc452575679"/>
      <w:bookmarkStart w:id="407" w:name="_Toc452585240"/>
      <w:bookmarkStart w:id="408" w:name="_Toc452585476"/>
      <w:bookmarkStart w:id="409" w:name="_Toc452585711"/>
      <w:bookmarkStart w:id="410" w:name="_Toc452575270"/>
      <w:bookmarkStart w:id="411" w:name="_Toc452575476"/>
      <w:bookmarkStart w:id="412" w:name="_Toc452575680"/>
      <w:bookmarkStart w:id="413" w:name="_Toc452585241"/>
      <w:bookmarkStart w:id="414" w:name="_Toc452585477"/>
      <w:bookmarkStart w:id="415" w:name="_Toc452585712"/>
      <w:bookmarkStart w:id="416" w:name="_Toc452575271"/>
      <w:bookmarkStart w:id="417" w:name="_Toc452575477"/>
      <w:bookmarkStart w:id="418" w:name="_Toc452575681"/>
      <w:bookmarkStart w:id="419" w:name="_Toc452585242"/>
      <w:bookmarkStart w:id="420" w:name="_Toc452585478"/>
      <w:bookmarkStart w:id="421" w:name="_Toc452585713"/>
      <w:bookmarkStart w:id="422" w:name="_Toc452575272"/>
      <w:bookmarkStart w:id="423" w:name="_Toc452575478"/>
      <w:bookmarkStart w:id="424" w:name="_Toc452575682"/>
      <w:bookmarkStart w:id="425" w:name="_Toc452585243"/>
      <w:bookmarkStart w:id="426" w:name="_Toc452585479"/>
      <w:bookmarkStart w:id="427" w:name="_Toc452585714"/>
      <w:bookmarkStart w:id="428" w:name="_Toc452575287"/>
      <w:bookmarkStart w:id="429" w:name="_Toc452575493"/>
      <w:bookmarkStart w:id="430" w:name="_Toc452575697"/>
      <w:bookmarkStart w:id="431" w:name="_Toc452585258"/>
      <w:bookmarkStart w:id="432" w:name="_Toc452585494"/>
      <w:bookmarkStart w:id="433" w:name="_Toc452585729"/>
      <w:bookmarkStart w:id="434" w:name="_Toc452575288"/>
      <w:bookmarkStart w:id="435" w:name="_Toc452575494"/>
      <w:bookmarkStart w:id="436" w:name="_Toc452575698"/>
      <w:bookmarkStart w:id="437" w:name="_Toc452585259"/>
      <w:bookmarkStart w:id="438" w:name="_Toc452585495"/>
      <w:bookmarkStart w:id="439" w:name="_Toc452585730"/>
      <w:bookmarkStart w:id="440" w:name="_Ref452975288"/>
      <w:bookmarkStart w:id="441" w:name="_Toc457248055"/>
      <w:bookmarkStart w:id="442" w:name="_Toc457370998"/>
      <w:bookmarkStart w:id="443" w:name="_Toc458026271"/>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t xml:space="preserve">Level of Evidence According to SaMD </w:t>
      </w:r>
      <w:bookmarkEnd w:id="440"/>
      <w:r w:rsidR="00B41BB4">
        <w:t>Category</w:t>
      </w:r>
      <w:bookmarkEnd w:id="441"/>
      <w:bookmarkEnd w:id="442"/>
      <w:bookmarkEnd w:id="443"/>
    </w:p>
    <w:p w:rsidR="00B2629D" w:rsidRPr="00877D6C" w:rsidRDefault="00B2629D" w:rsidP="00877D6C">
      <w:pPr>
        <w:pStyle w:val="Heading2"/>
      </w:pPr>
      <w:bookmarkStart w:id="444" w:name="_Toc457248056"/>
      <w:bookmarkStart w:id="445" w:name="_Toc457370999"/>
      <w:bookmarkStart w:id="446" w:name="_Toc458026272"/>
      <w:r w:rsidRPr="00877D6C">
        <w:t>Categories of SaMD</w:t>
      </w:r>
      <w:bookmarkEnd w:id="444"/>
      <w:bookmarkEnd w:id="445"/>
      <w:bookmarkEnd w:id="446"/>
    </w:p>
    <w:p w:rsidR="00340D16" w:rsidRDefault="00B2629D" w:rsidP="005E5999">
      <w:pPr>
        <w:spacing w:after="240"/>
        <w:rPr>
          <w:szCs w:val="24"/>
          <w:lang w:val="en-AU"/>
        </w:rPr>
      </w:pPr>
      <w:r w:rsidRPr="00E06D32">
        <w:rPr>
          <w:i/>
          <w:szCs w:val="24"/>
          <w:lang w:val="en-AU"/>
        </w:rPr>
        <w:t>SaMD N12</w:t>
      </w:r>
      <w:r w:rsidR="009629FB">
        <w:rPr>
          <w:szCs w:val="24"/>
          <w:lang w:val="en-AU"/>
        </w:rPr>
        <w:t xml:space="preserve"> </w:t>
      </w:r>
      <w:r w:rsidRPr="00622ED4">
        <w:rPr>
          <w:szCs w:val="24"/>
          <w:lang w:val="en-AU"/>
        </w:rPr>
        <w:t>describes a</w:t>
      </w:r>
      <w:r w:rsidR="00340D16">
        <w:rPr>
          <w:szCs w:val="24"/>
          <w:lang w:val="en-AU"/>
        </w:rPr>
        <w:t xml:space="preserve">n approach to </w:t>
      </w:r>
      <w:r w:rsidRPr="00622ED4">
        <w:rPr>
          <w:szCs w:val="24"/>
          <w:lang w:val="en-AU"/>
        </w:rPr>
        <w:t>categoriz</w:t>
      </w:r>
      <w:r w:rsidR="00340D16">
        <w:rPr>
          <w:szCs w:val="24"/>
          <w:lang w:val="en-AU"/>
        </w:rPr>
        <w:t>e</w:t>
      </w:r>
      <w:r w:rsidRPr="00622ED4">
        <w:rPr>
          <w:szCs w:val="24"/>
          <w:lang w:val="en-AU"/>
        </w:rPr>
        <w:t xml:space="preserve"> SaMD based on </w:t>
      </w:r>
      <w:r w:rsidR="00340D16">
        <w:rPr>
          <w:szCs w:val="24"/>
          <w:lang w:val="en-AU"/>
        </w:rPr>
        <w:t>the</w:t>
      </w:r>
      <w:r w:rsidRPr="00622ED4">
        <w:rPr>
          <w:szCs w:val="24"/>
          <w:lang w:val="en-AU"/>
        </w:rPr>
        <w:t xml:space="preserve"> factors </w:t>
      </w:r>
      <w:r w:rsidR="00340D16">
        <w:rPr>
          <w:szCs w:val="24"/>
          <w:lang w:val="en-AU"/>
        </w:rPr>
        <w:t xml:space="preserve">identified in the SaMD definition statement. </w:t>
      </w:r>
      <w:r w:rsidR="00340D16" w:rsidRPr="00D242E1">
        <w:rPr>
          <w:szCs w:val="24"/>
          <w:lang w:val="en-AU"/>
        </w:rPr>
        <w:t xml:space="preserve">The determination of the categories is the combination of the significance of the information provided by the SaMD to the healthcare decision and the </w:t>
      </w:r>
      <w:r w:rsidR="00737963">
        <w:rPr>
          <w:szCs w:val="24"/>
          <w:lang w:val="en-AU"/>
        </w:rPr>
        <w:t xml:space="preserve">impact </w:t>
      </w:r>
      <w:r w:rsidR="00737963" w:rsidRPr="00D242E1">
        <w:rPr>
          <w:szCs w:val="24"/>
          <w:lang w:val="en-AU"/>
        </w:rPr>
        <w:t xml:space="preserve">of the information provided by the SaMD </w:t>
      </w:r>
      <w:r w:rsidR="00737963">
        <w:rPr>
          <w:szCs w:val="24"/>
          <w:lang w:val="en-AU"/>
        </w:rPr>
        <w:t xml:space="preserve">to the </w:t>
      </w:r>
      <w:r w:rsidR="00340D16" w:rsidRPr="00D242E1">
        <w:rPr>
          <w:szCs w:val="24"/>
          <w:lang w:val="en-AU"/>
        </w:rPr>
        <w:t>healthcare situation or condition</w:t>
      </w:r>
      <w:r w:rsidR="00340D16">
        <w:rPr>
          <w:szCs w:val="24"/>
          <w:lang w:val="en-AU"/>
        </w:rPr>
        <w:t xml:space="preserve"> as shown in the table below</w:t>
      </w:r>
      <w:r w:rsidR="004757D1">
        <w:rPr>
          <w:szCs w:val="24"/>
          <w:lang w:val="en-AU"/>
        </w:rPr>
        <w:t xml:space="preserve"> and in Section </w:t>
      </w:r>
      <w:r w:rsidR="004757D1">
        <w:rPr>
          <w:szCs w:val="24"/>
          <w:lang w:val="en-AU"/>
        </w:rPr>
        <w:fldChar w:fldCharType="begin"/>
      </w:r>
      <w:r w:rsidR="004757D1">
        <w:rPr>
          <w:szCs w:val="24"/>
          <w:lang w:val="en-AU"/>
        </w:rPr>
        <w:instrText xml:space="preserve"> REF _Ref456941587 \r \h </w:instrText>
      </w:r>
      <w:r w:rsidR="004757D1">
        <w:rPr>
          <w:szCs w:val="24"/>
          <w:lang w:val="en-AU"/>
        </w:rPr>
      </w:r>
      <w:r w:rsidR="004757D1">
        <w:rPr>
          <w:szCs w:val="24"/>
          <w:lang w:val="en-AU"/>
        </w:rPr>
        <w:fldChar w:fldCharType="separate"/>
      </w:r>
      <w:r w:rsidR="00D47222">
        <w:rPr>
          <w:szCs w:val="24"/>
          <w:lang w:val="en-AU"/>
        </w:rPr>
        <w:t>8.3</w:t>
      </w:r>
      <w:r w:rsidR="004757D1">
        <w:rPr>
          <w:szCs w:val="24"/>
          <w:lang w:val="en-AU"/>
        </w:rPr>
        <w:fldChar w:fldCharType="end"/>
      </w:r>
      <w:r w:rsidR="00340D16">
        <w:rPr>
          <w:szCs w:val="24"/>
          <w:lang w:val="en-AU"/>
        </w:rPr>
        <w:t>.</w:t>
      </w:r>
    </w:p>
    <w:tbl>
      <w:tblPr>
        <w:tblStyle w:val="TableGrid"/>
        <w:tblW w:w="0" w:type="auto"/>
        <w:jc w:val="center"/>
        <w:tblLook w:val="04A0" w:firstRow="1" w:lastRow="0" w:firstColumn="1" w:lastColumn="0" w:noHBand="0" w:noVBand="1"/>
      </w:tblPr>
      <w:tblGrid>
        <w:gridCol w:w="1725"/>
        <w:gridCol w:w="1728"/>
        <w:gridCol w:w="1728"/>
        <w:gridCol w:w="1694"/>
      </w:tblGrid>
      <w:tr w:rsidR="001056E4" w:rsidRPr="004253D0" w:rsidTr="000D0586">
        <w:trPr>
          <w:jc w:val="center"/>
        </w:trPr>
        <w:tc>
          <w:tcPr>
            <w:tcW w:w="1725" w:type="dxa"/>
            <w:vMerge w:val="restart"/>
            <w:vAlign w:val="center"/>
          </w:tcPr>
          <w:p w:rsidR="001056E4" w:rsidRPr="004253D0" w:rsidRDefault="001056E4" w:rsidP="002804D8">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cs="Times New Roman"/>
                <w:sz w:val="24"/>
                <w:szCs w:val="24"/>
              </w:rPr>
            </w:pPr>
            <w:r w:rsidRPr="004253D0">
              <w:rPr>
                <w:rFonts w:ascii="Times New Roman" w:hAnsi="Times New Roman" w:cs="Times New Roman"/>
                <w:sz w:val="24"/>
                <w:szCs w:val="24"/>
              </w:rPr>
              <w:t>State of Healthcare situation or condition</w:t>
            </w:r>
          </w:p>
        </w:tc>
        <w:tc>
          <w:tcPr>
            <w:tcW w:w="5150" w:type="dxa"/>
            <w:gridSpan w:val="3"/>
          </w:tcPr>
          <w:p w:rsidR="001056E4" w:rsidRPr="004253D0" w:rsidRDefault="001056E4" w:rsidP="002804D8">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cs="Times New Roman"/>
                <w:sz w:val="24"/>
                <w:szCs w:val="24"/>
              </w:rPr>
            </w:pPr>
            <w:r w:rsidRPr="004253D0">
              <w:rPr>
                <w:rFonts w:ascii="Times New Roman" w:hAnsi="Times New Roman" w:cs="Times New Roman"/>
                <w:sz w:val="24"/>
                <w:szCs w:val="24"/>
              </w:rPr>
              <w:t>Significance of information provided by SaMD to healthcare decision</w:t>
            </w:r>
          </w:p>
        </w:tc>
      </w:tr>
      <w:tr w:rsidR="001056E4" w:rsidRPr="004253D0" w:rsidTr="000D0586">
        <w:trPr>
          <w:trHeight w:val="602"/>
          <w:jc w:val="center"/>
        </w:trPr>
        <w:tc>
          <w:tcPr>
            <w:tcW w:w="1725" w:type="dxa"/>
            <w:vMerge/>
          </w:tcPr>
          <w:p w:rsidR="001056E4" w:rsidRPr="004253D0" w:rsidRDefault="001056E4" w:rsidP="002804D8">
            <w:pPr>
              <w:pStyle w:val="BodyText"/>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suppressAutoHyphens/>
              <w:spacing w:before="240" w:after="0" w:line="240" w:lineRule="auto"/>
              <w:rPr>
                <w:rFonts w:ascii="Times New Roman" w:hAnsi="Times New Roman" w:cs="Times New Roman"/>
                <w:sz w:val="24"/>
                <w:szCs w:val="24"/>
              </w:rPr>
            </w:pPr>
          </w:p>
        </w:tc>
        <w:tc>
          <w:tcPr>
            <w:tcW w:w="1728" w:type="dxa"/>
          </w:tcPr>
          <w:p w:rsidR="001056E4" w:rsidRPr="004253D0" w:rsidRDefault="001056E4" w:rsidP="002804D8">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cs="Times New Roman"/>
                <w:sz w:val="24"/>
                <w:szCs w:val="24"/>
              </w:rPr>
            </w:pPr>
            <w:r w:rsidRPr="004253D0">
              <w:rPr>
                <w:rFonts w:ascii="Times New Roman" w:hAnsi="Times New Roman" w:cs="Times New Roman"/>
                <w:sz w:val="24"/>
                <w:szCs w:val="24"/>
              </w:rPr>
              <w:t>Treat or diagnose</w:t>
            </w:r>
          </w:p>
        </w:tc>
        <w:tc>
          <w:tcPr>
            <w:tcW w:w="1728" w:type="dxa"/>
          </w:tcPr>
          <w:p w:rsidR="001056E4" w:rsidRPr="004253D0" w:rsidRDefault="001056E4" w:rsidP="002804D8">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cs="Times New Roman"/>
                <w:sz w:val="24"/>
                <w:szCs w:val="24"/>
              </w:rPr>
            </w:pPr>
            <w:r w:rsidRPr="004253D0">
              <w:rPr>
                <w:rFonts w:ascii="Times New Roman" w:hAnsi="Times New Roman" w:cs="Times New Roman"/>
                <w:sz w:val="24"/>
                <w:szCs w:val="24"/>
              </w:rPr>
              <w:t>Drive clinical management</w:t>
            </w:r>
          </w:p>
        </w:tc>
        <w:tc>
          <w:tcPr>
            <w:tcW w:w="1694" w:type="dxa"/>
          </w:tcPr>
          <w:p w:rsidR="001056E4" w:rsidRPr="004253D0" w:rsidRDefault="001056E4" w:rsidP="002804D8">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cs="Times New Roman"/>
                <w:sz w:val="24"/>
                <w:szCs w:val="24"/>
              </w:rPr>
            </w:pPr>
            <w:r w:rsidRPr="004253D0">
              <w:rPr>
                <w:rFonts w:ascii="Times New Roman" w:hAnsi="Times New Roman" w:cs="Times New Roman"/>
                <w:sz w:val="24"/>
                <w:szCs w:val="24"/>
              </w:rPr>
              <w:t>Inform clinical management</w:t>
            </w:r>
          </w:p>
        </w:tc>
      </w:tr>
      <w:tr w:rsidR="001056E4" w:rsidRPr="004253D0" w:rsidTr="000D0586">
        <w:trPr>
          <w:trHeight w:val="288"/>
          <w:jc w:val="center"/>
        </w:trPr>
        <w:tc>
          <w:tcPr>
            <w:tcW w:w="1725" w:type="dxa"/>
            <w:vAlign w:val="center"/>
          </w:tcPr>
          <w:p w:rsidR="001056E4" w:rsidRPr="00BD389B" w:rsidRDefault="001056E4" w:rsidP="000D0586">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cs="Times New Roman"/>
                <w:sz w:val="24"/>
                <w:szCs w:val="24"/>
              </w:rPr>
            </w:pPr>
            <w:r w:rsidRPr="00BD389B">
              <w:rPr>
                <w:rFonts w:ascii="Times New Roman" w:hAnsi="Times New Roman" w:cs="Times New Roman"/>
                <w:sz w:val="24"/>
                <w:szCs w:val="24"/>
              </w:rPr>
              <w:t>Critical</w:t>
            </w:r>
          </w:p>
        </w:tc>
        <w:tc>
          <w:tcPr>
            <w:tcW w:w="1728" w:type="dxa"/>
            <w:vAlign w:val="center"/>
          </w:tcPr>
          <w:p w:rsidR="001056E4" w:rsidRPr="006001ED" w:rsidRDefault="001056E4" w:rsidP="002804D8">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cs="Times New Roman"/>
                <w:sz w:val="24"/>
                <w:szCs w:val="24"/>
              </w:rPr>
            </w:pPr>
            <w:r w:rsidRPr="00BD389B">
              <w:rPr>
                <w:rFonts w:ascii="Times New Roman" w:hAnsi="Times New Roman" w:cs="Times New Roman"/>
                <w:sz w:val="24"/>
                <w:szCs w:val="24"/>
              </w:rPr>
              <w:t>IV</w:t>
            </w:r>
            <w:r w:rsidR="00ED23EF">
              <w:rPr>
                <w:rFonts w:ascii="Times New Roman" w:hAnsi="Times New Roman" w:cs="Times New Roman"/>
                <w:sz w:val="24"/>
                <w:szCs w:val="24"/>
              </w:rPr>
              <w:t>.</w:t>
            </w:r>
            <w:r w:rsidR="00AA754B" w:rsidRPr="006001ED">
              <w:rPr>
                <w:rFonts w:ascii="Times New Roman" w:hAnsi="Times New Roman" w:cs="Times New Roman"/>
                <w:i/>
                <w:sz w:val="24"/>
                <w:szCs w:val="24"/>
              </w:rPr>
              <w:t>i</w:t>
            </w:r>
          </w:p>
        </w:tc>
        <w:tc>
          <w:tcPr>
            <w:tcW w:w="1728" w:type="dxa"/>
            <w:vAlign w:val="center"/>
          </w:tcPr>
          <w:p w:rsidR="001056E4" w:rsidRPr="006001ED" w:rsidRDefault="001056E4" w:rsidP="002804D8">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cs="Times New Roman"/>
                <w:sz w:val="24"/>
                <w:szCs w:val="24"/>
              </w:rPr>
            </w:pPr>
            <w:r w:rsidRPr="004253D0">
              <w:rPr>
                <w:rFonts w:ascii="Times New Roman" w:hAnsi="Times New Roman" w:cs="Times New Roman"/>
                <w:sz w:val="24"/>
                <w:szCs w:val="24"/>
              </w:rPr>
              <w:t>III</w:t>
            </w:r>
            <w:r w:rsidR="00ED23EF">
              <w:rPr>
                <w:rFonts w:ascii="Times New Roman" w:hAnsi="Times New Roman" w:cs="Times New Roman"/>
                <w:sz w:val="24"/>
                <w:szCs w:val="24"/>
              </w:rPr>
              <w:t>.</w:t>
            </w:r>
            <w:r w:rsidR="00AA754B" w:rsidRPr="006001ED">
              <w:rPr>
                <w:rFonts w:ascii="Times New Roman" w:hAnsi="Times New Roman" w:cs="Times New Roman"/>
                <w:i/>
                <w:sz w:val="24"/>
                <w:szCs w:val="24"/>
              </w:rPr>
              <w:t>i</w:t>
            </w:r>
          </w:p>
        </w:tc>
        <w:tc>
          <w:tcPr>
            <w:tcW w:w="1694" w:type="dxa"/>
            <w:vAlign w:val="center"/>
          </w:tcPr>
          <w:p w:rsidR="001056E4" w:rsidRPr="006001ED" w:rsidRDefault="001056E4" w:rsidP="002804D8">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cs="Times New Roman"/>
                <w:sz w:val="24"/>
                <w:szCs w:val="24"/>
              </w:rPr>
            </w:pPr>
            <w:r w:rsidRPr="004253D0">
              <w:rPr>
                <w:rFonts w:ascii="Times New Roman" w:hAnsi="Times New Roman" w:cs="Times New Roman"/>
                <w:sz w:val="24"/>
                <w:szCs w:val="24"/>
              </w:rPr>
              <w:t>II</w:t>
            </w:r>
            <w:r w:rsidR="00ED23EF">
              <w:rPr>
                <w:rFonts w:ascii="Times New Roman" w:hAnsi="Times New Roman" w:cs="Times New Roman"/>
                <w:sz w:val="24"/>
                <w:szCs w:val="24"/>
              </w:rPr>
              <w:t>.</w:t>
            </w:r>
            <w:r w:rsidR="00AA754B" w:rsidRPr="006001ED">
              <w:rPr>
                <w:rFonts w:ascii="Times New Roman" w:hAnsi="Times New Roman" w:cs="Times New Roman"/>
                <w:i/>
                <w:sz w:val="24"/>
                <w:szCs w:val="24"/>
              </w:rPr>
              <w:t>i</w:t>
            </w:r>
          </w:p>
        </w:tc>
      </w:tr>
      <w:tr w:rsidR="001056E4" w:rsidRPr="004253D0" w:rsidTr="000D0586">
        <w:trPr>
          <w:trHeight w:val="288"/>
          <w:jc w:val="center"/>
        </w:trPr>
        <w:tc>
          <w:tcPr>
            <w:tcW w:w="1725" w:type="dxa"/>
            <w:vAlign w:val="center"/>
          </w:tcPr>
          <w:p w:rsidR="001056E4" w:rsidRPr="00BD389B" w:rsidRDefault="001056E4" w:rsidP="000D0586">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cs="Times New Roman"/>
                <w:sz w:val="24"/>
                <w:szCs w:val="24"/>
              </w:rPr>
            </w:pPr>
            <w:r w:rsidRPr="00BD389B">
              <w:rPr>
                <w:rFonts w:ascii="Times New Roman" w:hAnsi="Times New Roman" w:cs="Times New Roman"/>
                <w:sz w:val="24"/>
                <w:szCs w:val="24"/>
              </w:rPr>
              <w:t>Serious</w:t>
            </w:r>
          </w:p>
        </w:tc>
        <w:tc>
          <w:tcPr>
            <w:tcW w:w="1728" w:type="dxa"/>
            <w:vAlign w:val="center"/>
          </w:tcPr>
          <w:p w:rsidR="001056E4" w:rsidRPr="006001ED" w:rsidRDefault="001056E4" w:rsidP="002804D8">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cs="Times New Roman"/>
                <w:sz w:val="24"/>
                <w:szCs w:val="24"/>
              </w:rPr>
            </w:pPr>
            <w:r w:rsidRPr="00BD389B">
              <w:rPr>
                <w:rFonts w:ascii="Times New Roman" w:hAnsi="Times New Roman" w:cs="Times New Roman"/>
                <w:sz w:val="24"/>
                <w:szCs w:val="24"/>
              </w:rPr>
              <w:t>III</w:t>
            </w:r>
            <w:r w:rsidR="00ED23EF">
              <w:rPr>
                <w:rFonts w:ascii="Times New Roman" w:hAnsi="Times New Roman" w:cs="Times New Roman"/>
                <w:sz w:val="24"/>
                <w:szCs w:val="24"/>
              </w:rPr>
              <w:t>.</w:t>
            </w:r>
            <w:r w:rsidR="00AA754B" w:rsidRPr="006001ED">
              <w:rPr>
                <w:rFonts w:ascii="Times New Roman" w:hAnsi="Times New Roman" w:cs="Times New Roman"/>
                <w:i/>
                <w:sz w:val="24"/>
                <w:szCs w:val="24"/>
              </w:rPr>
              <w:t>ii</w:t>
            </w:r>
          </w:p>
        </w:tc>
        <w:tc>
          <w:tcPr>
            <w:tcW w:w="1728" w:type="dxa"/>
            <w:vAlign w:val="center"/>
          </w:tcPr>
          <w:p w:rsidR="001056E4" w:rsidRPr="006001ED" w:rsidRDefault="001056E4" w:rsidP="002804D8">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cs="Times New Roman"/>
                <w:sz w:val="24"/>
                <w:szCs w:val="24"/>
              </w:rPr>
            </w:pPr>
            <w:r w:rsidRPr="004253D0">
              <w:rPr>
                <w:rFonts w:ascii="Times New Roman" w:hAnsi="Times New Roman" w:cs="Times New Roman"/>
                <w:sz w:val="24"/>
                <w:szCs w:val="24"/>
              </w:rPr>
              <w:t>II</w:t>
            </w:r>
            <w:r w:rsidR="00ED23EF">
              <w:rPr>
                <w:rFonts w:ascii="Times New Roman" w:hAnsi="Times New Roman" w:cs="Times New Roman"/>
                <w:sz w:val="24"/>
                <w:szCs w:val="24"/>
              </w:rPr>
              <w:t>.</w:t>
            </w:r>
            <w:r w:rsidR="00AA754B" w:rsidRPr="006001ED">
              <w:rPr>
                <w:rFonts w:ascii="Times New Roman" w:hAnsi="Times New Roman" w:cs="Times New Roman"/>
                <w:i/>
                <w:sz w:val="24"/>
                <w:szCs w:val="24"/>
              </w:rPr>
              <w:t>ii</w:t>
            </w:r>
          </w:p>
        </w:tc>
        <w:tc>
          <w:tcPr>
            <w:tcW w:w="1694" w:type="dxa"/>
            <w:vAlign w:val="center"/>
          </w:tcPr>
          <w:p w:rsidR="001056E4" w:rsidRPr="006001ED" w:rsidRDefault="001056E4" w:rsidP="002804D8">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cs="Times New Roman"/>
                <w:sz w:val="24"/>
                <w:szCs w:val="24"/>
              </w:rPr>
            </w:pPr>
            <w:r w:rsidRPr="004253D0">
              <w:rPr>
                <w:rFonts w:ascii="Times New Roman" w:hAnsi="Times New Roman" w:cs="Times New Roman"/>
                <w:sz w:val="24"/>
                <w:szCs w:val="24"/>
              </w:rPr>
              <w:t>I</w:t>
            </w:r>
            <w:r w:rsidR="00ED23EF">
              <w:rPr>
                <w:rFonts w:ascii="Times New Roman" w:hAnsi="Times New Roman" w:cs="Times New Roman"/>
                <w:sz w:val="24"/>
                <w:szCs w:val="24"/>
              </w:rPr>
              <w:t>.</w:t>
            </w:r>
            <w:r w:rsidR="00AA754B" w:rsidRPr="006001ED">
              <w:rPr>
                <w:rFonts w:ascii="Times New Roman" w:hAnsi="Times New Roman" w:cs="Times New Roman"/>
                <w:i/>
                <w:sz w:val="24"/>
                <w:szCs w:val="24"/>
              </w:rPr>
              <w:t>ii</w:t>
            </w:r>
          </w:p>
        </w:tc>
      </w:tr>
      <w:tr w:rsidR="001056E4" w:rsidRPr="004253D0" w:rsidTr="000D0586">
        <w:trPr>
          <w:trHeight w:val="288"/>
          <w:jc w:val="center"/>
        </w:trPr>
        <w:tc>
          <w:tcPr>
            <w:tcW w:w="1725" w:type="dxa"/>
            <w:vAlign w:val="center"/>
          </w:tcPr>
          <w:p w:rsidR="001056E4" w:rsidRPr="00BD389B" w:rsidRDefault="001056E4" w:rsidP="000D0586">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cs="Times New Roman"/>
                <w:sz w:val="24"/>
                <w:szCs w:val="24"/>
              </w:rPr>
            </w:pPr>
            <w:r w:rsidRPr="00BD389B">
              <w:rPr>
                <w:rFonts w:ascii="Times New Roman" w:hAnsi="Times New Roman" w:cs="Times New Roman"/>
                <w:sz w:val="24"/>
                <w:szCs w:val="24"/>
              </w:rPr>
              <w:t>Non-serious</w:t>
            </w:r>
          </w:p>
        </w:tc>
        <w:tc>
          <w:tcPr>
            <w:tcW w:w="1728" w:type="dxa"/>
            <w:vAlign w:val="center"/>
          </w:tcPr>
          <w:p w:rsidR="001056E4" w:rsidRPr="006001ED" w:rsidRDefault="001056E4" w:rsidP="002804D8">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cs="Times New Roman"/>
                <w:sz w:val="24"/>
                <w:szCs w:val="24"/>
              </w:rPr>
            </w:pPr>
            <w:r w:rsidRPr="006001ED">
              <w:rPr>
                <w:rFonts w:ascii="Times New Roman" w:hAnsi="Times New Roman" w:cs="Times New Roman"/>
                <w:sz w:val="24"/>
                <w:szCs w:val="24"/>
              </w:rPr>
              <w:t>II</w:t>
            </w:r>
            <w:r w:rsidR="00ED23EF">
              <w:rPr>
                <w:rFonts w:ascii="Times New Roman" w:hAnsi="Times New Roman" w:cs="Times New Roman"/>
                <w:sz w:val="24"/>
                <w:szCs w:val="24"/>
              </w:rPr>
              <w:t>.</w:t>
            </w:r>
            <w:r w:rsidR="00AA754B" w:rsidRPr="006001ED">
              <w:rPr>
                <w:rFonts w:ascii="Times New Roman" w:hAnsi="Times New Roman" w:cs="Times New Roman"/>
                <w:i/>
                <w:sz w:val="24"/>
                <w:szCs w:val="24"/>
              </w:rPr>
              <w:t>iii</w:t>
            </w:r>
          </w:p>
        </w:tc>
        <w:tc>
          <w:tcPr>
            <w:tcW w:w="1728" w:type="dxa"/>
            <w:vAlign w:val="center"/>
          </w:tcPr>
          <w:p w:rsidR="001056E4" w:rsidRPr="006001ED" w:rsidRDefault="001056E4" w:rsidP="002804D8">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cs="Times New Roman"/>
                <w:sz w:val="24"/>
                <w:szCs w:val="24"/>
              </w:rPr>
            </w:pPr>
            <w:r w:rsidRPr="004253D0">
              <w:rPr>
                <w:rFonts w:ascii="Times New Roman" w:hAnsi="Times New Roman" w:cs="Times New Roman"/>
                <w:sz w:val="24"/>
                <w:szCs w:val="24"/>
              </w:rPr>
              <w:t>I</w:t>
            </w:r>
            <w:r w:rsidR="00ED23EF">
              <w:rPr>
                <w:rFonts w:ascii="Times New Roman" w:hAnsi="Times New Roman" w:cs="Times New Roman"/>
                <w:sz w:val="24"/>
                <w:szCs w:val="24"/>
              </w:rPr>
              <w:t>.</w:t>
            </w:r>
            <w:r w:rsidR="00AA754B" w:rsidRPr="006001ED">
              <w:rPr>
                <w:rFonts w:ascii="Times New Roman" w:hAnsi="Times New Roman" w:cs="Times New Roman"/>
                <w:i/>
                <w:sz w:val="24"/>
                <w:szCs w:val="24"/>
              </w:rPr>
              <w:t>iii</w:t>
            </w:r>
          </w:p>
        </w:tc>
        <w:tc>
          <w:tcPr>
            <w:tcW w:w="1694" w:type="dxa"/>
            <w:vAlign w:val="center"/>
          </w:tcPr>
          <w:p w:rsidR="001056E4" w:rsidRPr="006001ED" w:rsidRDefault="001056E4" w:rsidP="005E5999">
            <w:pPr>
              <w:pStyle w:val="BodyText"/>
              <w:keepN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cs="Times New Roman"/>
                <w:sz w:val="24"/>
                <w:szCs w:val="24"/>
              </w:rPr>
            </w:pPr>
            <w:r w:rsidRPr="004253D0">
              <w:rPr>
                <w:rFonts w:ascii="Times New Roman" w:hAnsi="Times New Roman" w:cs="Times New Roman"/>
                <w:sz w:val="24"/>
                <w:szCs w:val="24"/>
              </w:rPr>
              <w:t>I</w:t>
            </w:r>
            <w:r w:rsidR="00ED23EF">
              <w:rPr>
                <w:rFonts w:ascii="Times New Roman" w:hAnsi="Times New Roman" w:cs="Times New Roman"/>
                <w:sz w:val="24"/>
                <w:szCs w:val="24"/>
              </w:rPr>
              <w:t>.</w:t>
            </w:r>
            <w:r w:rsidR="00AA754B" w:rsidRPr="006001ED">
              <w:rPr>
                <w:rFonts w:ascii="Times New Roman" w:hAnsi="Times New Roman" w:cs="Times New Roman"/>
                <w:i/>
                <w:sz w:val="24"/>
                <w:szCs w:val="24"/>
              </w:rPr>
              <w:t>i</w:t>
            </w:r>
          </w:p>
        </w:tc>
      </w:tr>
    </w:tbl>
    <w:p w:rsidR="001056E4" w:rsidRDefault="001056E4" w:rsidP="005E5999">
      <w:pPr>
        <w:pStyle w:val="Caption"/>
        <w:spacing w:before="120"/>
        <w:jc w:val="center"/>
        <w:rPr>
          <w:b w:val="0"/>
          <w:szCs w:val="24"/>
          <w:lang w:val="en-AU"/>
        </w:rPr>
      </w:pPr>
      <w:r>
        <w:t>Figure - SaMD Categories</w:t>
      </w:r>
    </w:p>
    <w:p w:rsidR="00340D16" w:rsidRPr="00035A20" w:rsidRDefault="00340D16" w:rsidP="00841F22">
      <w:r w:rsidRPr="000D5AD2">
        <w:t xml:space="preserve">The four categories (I, II, III, </w:t>
      </w:r>
      <w:r w:rsidR="0026581D" w:rsidRPr="000D5AD2">
        <w:t>and IV</w:t>
      </w:r>
      <w:r w:rsidRPr="000D5AD2">
        <w:t>) are based on the levels of impact on the patient or public health where accurate information provided by the SaMD to treat or diagnose, drive</w:t>
      </w:r>
      <w:r w:rsidR="0080662E">
        <w:t xml:space="preserve"> clinical management</w:t>
      </w:r>
      <w:r w:rsidRPr="000D5AD2">
        <w:t xml:space="preserve"> or inform clinical management is vital to avoid death, long-term disabili</w:t>
      </w:r>
      <w:r w:rsidRPr="00F70920">
        <w:t>ty or other serious deterioration of health.</w:t>
      </w:r>
    </w:p>
    <w:p w:rsidR="00194B48" w:rsidRDefault="00194B48" w:rsidP="00194B48">
      <w:pPr>
        <w:pStyle w:val="Heading2"/>
      </w:pPr>
      <w:bookmarkStart w:id="447" w:name="_Toc452575291"/>
      <w:bookmarkStart w:id="448" w:name="_Toc452575497"/>
      <w:bookmarkStart w:id="449" w:name="_Toc452575701"/>
      <w:bookmarkStart w:id="450" w:name="_Toc452585263"/>
      <w:bookmarkStart w:id="451" w:name="_Toc452585499"/>
      <w:bookmarkStart w:id="452" w:name="_Toc452585734"/>
      <w:bookmarkStart w:id="453" w:name="_Toc452575292"/>
      <w:bookmarkStart w:id="454" w:name="_Toc452575498"/>
      <w:bookmarkStart w:id="455" w:name="_Toc452575702"/>
      <w:bookmarkStart w:id="456" w:name="_Toc452585264"/>
      <w:bookmarkStart w:id="457" w:name="_Toc452585500"/>
      <w:bookmarkStart w:id="458" w:name="_Toc452585735"/>
      <w:bookmarkStart w:id="459" w:name="_Toc452575303"/>
      <w:bookmarkStart w:id="460" w:name="_Toc452575509"/>
      <w:bookmarkStart w:id="461" w:name="_Toc452575713"/>
      <w:bookmarkStart w:id="462" w:name="_Toc452585275"/>
      <w:bookmarkStart w:id="463" w:name="_Toc452585511"/>
      <w:bookmarkStart w:id="464" w:name="_Toc452585746"/>
      <w:bookmarkStart w:id="465" w:name="_Toc452575304"/>
      <w:bookmarkStart w:id="466" w:name="_Toc452575510"/>
      <w:bookmarkStart w:id="467" w:name="_Toc452575714"/>
      <w:bookmarkStart w:id="468" w:name="_Toc452585276"/>
      <w:bookmarkStart w:id="469" w:name="_Toc452585512"/>
      <w:bookmarkStart w:id="470" w:name="_Toc452585747"/>
      <w:bookmarkStart w:id="471" w:name="_Toc452575305"/>
      <w:bookmarkStart w:id="472" w:name="_Toc452575511"/>
      <w:bookmarkStart w:id="473" w:name="_Toc452575715"/>
      <w:bookmarkStart w:id="474" w:name="_Toc452585277"/>
      <w:bookmarkStart w:id="475" w:name="_Toc452585513"/>
      <w:bookmarkStart w:id="476" w:name="_Toc452585748"/>
      <w:bookmarkStart w:id="477" w:name="_Toc452575306"/>
      <w:bookmarkStart w:id="478" w:name="_Toc452575512"/>
      <w:bookmarkStart w:id="479" w:name="_Toc452575716"/>
      <w:bookmarkStart w:id="480" w:name="_Toc452585278"/>
      <w:bookmarkStart w:id="481" w:name="_Toc452585514"/>
      <w:bookmarkStart w:id="482" w:name="_Toc452585749"/>
      <w:bookmarkStart w:id="483" w:name="_Toc452575307"/>
      <w:bookmarkStart w:id="484" w:name="_Toc452575513"/>
      <w:bookmarkStart w:id="485" w:name="_Toc452575717"/>
      <w:bookmarkStart w:id="486" w:name="_Toc452585279"/>
      <w:bookmarkStart w:id="487" w:name="_Toc452585515"/>
      <w:bookmarkStart w:id="488" w:name="_Toc452585750"/>
      <w:bookmarkStart w:id="489" w:name="_Toc452575309"/>
      <w:bookmarkStart w:id="490" w:name="_Toc452575515"/>
      <w:bookmarkStart w:id="491" w:name="_Toc452575719"/>
      <w:bookmarkStart w:id="492" w:name="_Toc452585281"/>
      <w:bookmarkStart w:id="493" w:name="_Toc452585517"/>
      <w:bookmarkStart w:id="494" w:name="_Toc452585752"/>
      <w:bookmarkStart w:id="495" w:name="_Toc452575314"/>
      <w:bookmarkStart w:id="496" w:name="_Toc452575520"/>
      <w:bookmarkStart w:id="497" w:name="_Toc452575724"/>
      <w:bookmarkStart w:id="498" w:name="_Toc452585286"/>
      <w:bookmarkStart w:id="499" w:name="_Toc452585522"/>
      <w:bookmarkStart w:id="500" w:name="_Toc452585757"/>
      <w:bookmarkStart w:id="501" w:name="_Toc452575316"/>
      <w:bookmarkStart w:id="502" w:name="_Toc452575522"/>
      <w:bookmarkStart w:id="503" w:name="_Toc452575726"/>
      <w:bookmarkStart w:id="504" w:name="_Toc452585288"/>
      <w:bookmarkStart w:id="505" w:name="_Toc452585524"/>
      <w:bookmarkStart w:id="506" w:name="_Toc452585759"/>
      <w:bookmarkStart w:id="507" w:name="_Toc452575318"/>
      <w:bookmarkStart w:id="508" w:name="_Toc452575524"/>
      <w:bookmarkStart w:id="509" w:name="_Toc452575728"/>
      <w:bookmarkStart w:id="510" w:name="_Toc452585290"/>
      <w:bookmarkStart w:id="511" w:name="_Toc452585526"/>
      <w:bookmarkStart w:id="512" w:name="_Toc452585761"/>
      <w:bookmarkStart w:id="513" w:name="_Toc452575319"/>
      <w:bookmarkStart w:id="514" w:name="_Toc452575525"/>
      <w:bookmarkStart w:id="515" w:name="_Toc452575729"/>
      <w:bookmarkStart w:id="516" w:name="_Toc452585291"/>
      <w:bookmarkStart w:id="517" w:name="_Toc452585527"/>
      <w:bookmarkStart w:id="518" w:name="_Toc452585762"/>
      <w:bookmarkStart w:id="519" w:name="_Toc452575320"/>
      <w:bookmarkStart w:id="520" w:name="_Toc452575526"/>
      <w:bookmarkStart w:id="521" w:name="_Toc452575730"/>
      <w:bookmarkStart w:id="522" w:name="_Toc452585292"/>
      <w:bookmarkStart w:id="523" w:name="_Toc452585528"/>
      <w:bookmarkStart w:id="524" w:name="_Toc452585763"/>
      <w:bookmarkStart w:id="525" w:name="_Toc457161977"/>
      <w:bookmarkStart w:id="526" w:name="_Toc457161984"/>
      <w:bookmarkStart w:id="527" w:name="_Toc452960860"/>
      <w:bookmarkStart w:id="528" w:name="_Toc452962353"/>
      <w:bookmarkStart w:id="529" w:name="_Toc452962400"/>
      <w:bookmarkStart w:id="530" w:name="_Toc457248057"/>
      <w:bookmarkStart w:id="531" w:name="_Toc457277690"/>
      <w:bookmarkStart w:id="532" w:name="_Toc457277772"/>
      <w:bookmarkStart w:id="533" w:name="_Ref456782584"/>
      <w:bookmarkStart w:id="534" w:name="_Toc457248058"/>
      <w:bookmarkStart w:id="535" w:name="_Toc457371000"/>
      <w:bookmarkStart w:id="536" w:name="_Toc458026273"/>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t xml:space="preserve">Importance of </w:t>
      </w:r>
      <w:bookmarkStart w:id="537" w:name="_Toc451932656"/>
      <w:r>
        <w:t xml:space="preserve">Clinical </w:t>
      </w:r>
      <w:r w:rsidR="0026581D">
        <w:t>E</w:t>
      </w:r>
      <w:r>
        <w:t xml:space="preserve">vidence </w:t>
      </w:r>
      <w:r w:rsidR="00EC0111">
        <w:t xml:space="preserve">and </w:t>
      </w:r>
      <w:r w:rsidR="00EE1D73">
        <w:t xml:space="preserve">Expectations </w:t>
      </w:r>
      <w:r>
        <w:t>by</w:t>
      </w:r>
      <w:r w:rsidRPr="008F5253">
        <w:t xml:space="preserve"> SaMD </w:t>
      </w:r>
      <w:bookmarkEnd w:id="537"/>
      <w:r w:rsidR="00D46A8B">
        <w:t>Category</w:t>
      </w:r>
      <w:bookmarkEnd w:id="533"/>
      <w:bookmarkEnd w:id="534"/>
      <w:bookmarkEnd w:id="535"/>
      <w:bookmarkEnd w:id="536"/>
      <w:r w:rsidR="00D46A8B" w:rsidRPr="008F5253">
        <w:t xml:space="preserve"> </w:t>
      </w:r>
    </w:p>
    <w:p w:rsidR="00525302" w:rsidRDefault="00D22FBA" w:rsidP="00525302">
      <w:pPr>
        <w:spacing w:before="0" w:after="0"/>
      </w:pPr>
      <w:r>
        <w:rPr>
          <w:szCs w:val="24"/>
        </w:rPr>
        <w:t>As described previously</w:t>
      </w:r>
      <w:r w:rsidR="0080662E">
        <w:rPr>
          <w:szCs w:val="24"/>
        </w:rPr>
        <w:t>,</w:t>
      </w:r>
      <w:r>
        <w:rPr>
          <w:szCs w:val="24"/>
        </w:rPr>
        <w:t xml:space="preserve"> </w:t>
      </w:r>
      <w:r w:rsidR="009F6125">
        <w:rPr>
          <w:szCs w:val="24"/>
        </w:rPr>
        <w:t>c</w:t>
      </w:r>
      <w:r>
        <w:rPr>
          <w:szCs w:val="24"/>
        </w:rPr>
        <w:t>linical evaluation evidence is generated to show adequate</w:t>
      </w:r>
      <w:r w:rsidR="00C7796B" w:rsidRPr="00C7796B">
        <w:rPr>
          <w:szCs w:val="24"/>
        </w:rPr>
        <w:t xml:space="preserve"> analytical </w:t>
      </w:r>
      <w:r w:rsidR="00736BB3">
        <w:rPr>
          <w:szCs w:val="24"/>
        </w:rPr>
        <w:t>validity</w:t>
      </w:r>
      <w:r w:rsidR="00736BB3" w:rsidRPr="00C7796B">
        <w:rPr>
          <w:szCs w:val="24"/>
        </w:rPr>
        <w:t xml:space="preserve"> </w:t>
      </w:r>
      <w:r>
        <w:rPr>
          <w:szCs w:val="24"/>
        </w:rPr>
        <w:t>along</w:t>
      </w:r>
      <w:r w:rsidR="00C7796B" w:rsidRPr="00C7796B">
        <w:rPr>
          <w:szCs w:val="24"/>
        </w:rPr>
        <w:t xml:space="preserve"> with clinical </w:t>
      </w:r>
      <w:r>
        <w:rPr>
          <w:szCs w:val="24"/>
        </w:rPr>
        <w:t>validity</w:t>
      </w:r>
      <w:r w:rsidR="0080662E">
        <w:rPr>
          <w:szCs w:val="24"/>
        </w:rPr>
        <w:t>; the level of evidence should be risk based.</w:t>
      </w:r>
      <w:r w:rsidR="00757F32">
        <w:t xml:space="preserve"> </w:t>
      </w:r>
    </w:p>
    <w:p w:rsidR="00525302" w:rsidRDefault="00525302" w:rsidP="00525302">
      <w:pPr>
        <w:spacing w:before="0" w:after="0"/>
      </w:pPr>
    </w:p>
    <w:p w:rsidR="00525302" w:rsidRDefault="00525302" w:rsidP="00525302">
      <w:pPr>
        <w:spacing w:before="0" w:after="0"/>
      </w:pPr>
      <w:r>
        <w:t>The following factors are used to determine the level of clinical evaluation evidence and where needed:</w:t>
      </w:r>
    </w:p>
    <w:p w:rsidR="00451B5D" w:rsidRDefault="00525302" w:rsidP="00525302">
      <w:pPr>
        <w:pStyle w:val="ListParagraph"/>
        <w:numPr>
          <w:ilvl w:val="0"/>
          <w:numId w:val="66"/>
        </w:numPr>
        <w:spacing w:before="0" w:after="0"/>
      </w:pPr>
      <w:r>
        <w:t>The category of the SaMD</w:t>
      </w:r>
      <w:r w:rsidR="00ED77CB">
        <w:rPr>
          <w:rStyle w:val="FootnoteReference"/>
        </w:rPr>
        <w:footnoteReference w:id="12"/>
      </w:r>
      <w:r>
        <w:t xml:space="preserve"> -  Category</w:t>
      </w:r>
      <w:r w:rsidRPr="00621AA6">
        <w:t xml:space="preserve"> I </w:t>
      </w:r>
      <w:r>
        <w:t xml:space="preserve">and Category II </w:t>
      </w:r>
      <w:r w:rsidRPr="00621AA6">
        <w:t xml:space="preserve">SaMD </w:t>
      </w:r>
      <w:r>
        <w:t xml:space="preserve">are considered lower risk compared to higher risk </w:t>
      </w:r>
      <w:r w:rsidRPr="00621AA6">
        <w:t xml:space="preserve">SaMD in </w:t>
      </w:r>
      <w:r>
        <w:t>Categories</w:t>
      </w:r>
      <w:r w:rsidRPr="00621AA6">
        <w:t xml:space="preserve"> </w:t>
      </w:r>
      <w:r>
        <w:t xml:space="preserve">III and </w:t>
      </w:r>
      <w:r w:rsidRPr="00621AA6">
        <w:t>I</w:t>
      </w:r>
      <w:r>
        <w:t>V</w:t>
      </w:r>
      <w:r w:rsidRPr="00621AA6">
        <w:t xml:space="preserve"> </w:t>
      </w:r>
      <w:r>
        <w:t>as the latter include SaMD that</w:t>
      </w:r>
      <w:r w:rsidRPr="00621AA6">
        <w:t xml:space="preserve"> provide </w:t>
      </w:r>
      <w:r>
        <w:t xml:space="preserve">a diagnosis or recommendation for treatment </w:t>
      </w:r>
      <w:r w:rsidRPr="00621AA6">
        <w:t xml:space="preserve">for </w:t>
      </w:r>
      <w:r>
        <w:t>critical and serious situations or</w:t>
      </w:r>
      <w:r w:rsidRPr="00621AA6">
        <w:t xml:space="preserve"> conditions</w:t>
      </w:r>
      <w:r>
        <w:t>; and</w:t>
      </w:r>
    </w:p>
    <w:p w:rsidR="00525302" w:rsidRDefault="00525302" w:rsidP="00451B5D">
      <w:pPr>
        <w:pStyle w:val="ListParagraph"/>
        <w:numPr>
          <w:ilvl w:val="0"/>
          <w:numId w:val="66"/>
        </w:numPr>
        <w:spacing w:before="0" w:after="0"/>
      </w:pPr>
      <w:r>
        <w:t xml:space="preserve">The intended use of the output of the SaMD - As identified in Section </w:t>
      </w:r>
      <w:r>
        <w:fldChar w:fldCharType="begin"/>
      </w:r>
      <w:r>
        <w:instrText xml:space="preserve"> REF _Ref457278844 \r \h </w:instrText>
      </w:r>
      <w:r>
        <w:fldChar w:fldCharType="separate"/>
      </w:r>
      <w:r w:rsidR="00D47222">
        <w:t>6.1</w:t>
      </w:r>
      <w:r>
        <w:fldChar w:fldCharType="end"/>
      </w:r>
      <w:r>
        <w:t xml:space="preserve">, </w:t>
      </w:r>
      <w:proofErr w:type="spellStart"/>
      <w:r>
        <w:t>SaMD</w:t>
      </w:r>
      <w:proofErr w:type="spellEnd"/>
      <w:r>
        <w:t xml:space="preserve"> can treat a situation or condition, or can be grouped as either non</w:t>
      </w:r>
      <w:r w:rsidR="004C0A0D">
        <w:t>-</w:t>
      </w:r>
      <w:r w:rsidRPr="006F367C">
        <w:t>diagnostic SaMD</w:t>
      </w:r>
      <w:r>
        <w:t xml:space="preserve"> or diagnostic SaMD. </w:t>
      </w:r>
    </w:p>
    <w:p w:rsidR="00525302" w:rsidRDefault="00525302" w:rsidP="00914F01">
      <w:pPr>
        <w:autoSpaceDE w:val="0"/>
        <w:autoSpaceDN w:val="0"/>
        <w:adjustRightInd w:val="0"/>
        <w:rPr>
          <w:szCs w:val="24"/>
          <w:lang w:val="en-GB"/>
        </w:rPr>
      </w:pPr>
      <w:bookmarkStart w:id="538" w:name="_Toc452585295"/>
      <w:bookmarkStart w:id="539" w:name="_Toc452585530"/>
      <w:bookmarkStart w:id="540" w:name="_Toc452585765"/>
      <w:bookmarkStart w:id="541" w:name="_Toc452585296"/>
      <w:bookmarkStart w:id="542" w:name="_Toc452585531"/>
      <w:bookmarkStart w:id="543" w:name="_Toc452585766"/>
      <w:bookmarkStart w:id="544" w:name="_Toc452585297"/>
      <w:bookmarkStart w:id="545" w:name="_Toc452585532"/>
      <w:bookmarkStart w:id="546" w:name="_Toc452585767"/>
      <w:bookmarkStart w:id="547" w:name="_Toc452585298"/>
      <w:bookmarkStart w:id="548" w:name="_Toc452585533"/>
      <w:bookmarkStart w:id="549" w:name="_Toc452585768"/>
      <w:bookmarkStart w:id="550" w:name="_Toc452585299"/>
      <w:bookmarkStart w:id="551" w:name="_Toc452585534"/>
      <w:bookmarkStart w:id="552" w:name="_Toc452585769"/>
      <w:bookmarkStart w:id="553" w:name="_Toc452585300"/>
      <w:bookmarkStart w:id="554" w:name="_Toc452585535"/>
      <w:bookmarkStart w:id="555" w:name="_Toc452585770"/>
      <w:bookmarkStart w:id="556" w:name="_Toc452585306"/>
      <w:bookmarkStart w:id="557" w:name="_Toc452585541"/>
      <w:bookmarkStart w:id="558" w:name="_Toc452585776"/>
      <w:bookmarkStart w:id="559" w:name="_Toc452585310"/>
      <w:bookmarkStart w:id="560" w:name="_Toc452585545"/>
      <w:bookmarkStart w:id="561" w:name="_Toc452585780"/>
      <w:bookmarkStart w:id="562" w:name="_Toc452585312"/>
      <w:bookmarkStart w:id="563" w:name="_Toc452585547"/>
      <w:bookmarkStart w:id="564" w:name="_Toc452585782"/>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r>
        <w:lastRenderedPageBreak/>
        <w:t>The following summarizes where clinical evaluation evidence is needed to demonstrate the clinical evaluation of the SaMD based on the clinical evaluation that was performed using the above factors,</w:t>
      </w:r>
      <w:r w:rsidRPr="00621AA6">
        <w:t xml:space="preserve"> </w:t>
      </w:r>
      <w:r>
        <w:t>and based on</w:t>
      </w:r>
      <w:r>
        <w:rPr>
          <w:szCs w:val="24"/>
          <w:lang w:val="en-GB"/>
        </w:rPr>
        <w:t xml:space="preserve"> the impact of the SaMD’s output to patients and public health</w:t>
      </w:r>
      <w:r w:rsidRPr="0065333E">
        <w:rPr>
          <w:szCs w:val="24"/>
          <w:lang w:val="en-GB"/>
        </w:rPr>
        <w:t xml:space="preserve">: </w:t>
      </w:r>
    </w:p>
    <w:p w:rsidR="00194B48" w:rsidRPr="007973E9" w:rsidRDefault="00E06D32" w:rsidP="00FA1602">
      <w:pPr>
        <w:spacing w:before="0" w:after="0"/>
        <w:rPr>
          <w:b/>
        </w:rPr>
      </w:pPr>
      <w:r>
        <w:rPr>
          <w:noProof/>
          <w:szCs w:val="24"/>
          <w:lang w:val="en-AU" w:eastAsia="en-AU"/>
        </w:rPr>
        <w:drawing>
          <wp:anchor distT="0" distB="0" distL="114300" distR="114300" simplePos="0" relativeHeight="251718656" behindDoc="0" locked="0" layoutInCell="1" allowOverlap="1" wp14:anchorId="6384E3F5" wp14:editId="7C2A115B">
            <wp:simplePos x="0" y="0"/>
            <wp:positionH relativeFrom="column">
              <wp:posOffset>4250055</wp:posOffset>
            </wp:positionH>
            <wp:positionV relativeFrom="paragraph">
              <wp:posOffset>4699000</wp:posOffset>
            </wp:positionV>
            <wp:extent cx="1696720" cy="675640"/>
            <wp:effectExtent l="0" t="0" r="0" b="0"/>
            <wp:wrapSquare wrapText="lef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96720" cy="675640"/>
                    </a:xfrm>
                    <a:prstGeom prst="rect">
                      <a:avLst/>
                    </a:prstGeom>
                    <a:noFill/>
                  </pic:spPr>
                </pic:pic>
              </a:graphicData>
            </a:graphic>
            <wp14:sizeRelH relativeFrom="margin">
              <wp14:pctWidth>0</wp14:pctWidth>
            </wp14:sizeRelH>
            <wp14:sizeRelV relativeFrom="margin">
              <wp14:pctHeight>0</wp14:pctHeight>
            </wp14:sizeRelV>
          </wp:anchor>
        </w:drawing>
      </w:r>
      <w:r>
        <w:rPr>
          <w:noProof/>
          <w:szCs w:val="24"/>
          <w:lang w:val="en-AU" w:eastAsia="en-AU"/>
        </w:rPr>
        <w:drawing>
          <wp:anchor distT="0" distB="0" distL="114300" distR="114300" simplePos="0" relativeHeight="251716608" behindDoc="0" locked="0" layoutInCell="1" allowOverlap="1" wp14:anchorId="74E8CAB7" wp14:editId="21B5B5A9">
            <wp:simplePos x="0" y="0"/>
            <wp:positionH relativeFrom="column">
              <wp:posOffset>4250055</wp:posOffset>
            </wp:positionH>
            <wp:positionV relativeFrom="paragraph">
              <wp:posOffset>2218055</wp:posOffset>
            </wp:positionV>
            <wp:extent cx="1696720" cy="675640"/>
            <wp:effectExtent l="0" t="0" r="0" b="0"/>
            <wp:wrapSquare wrapText="lef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96720" cy="675640"/>
                    </a:xfrm>
                    <a:prstGeom prst="rect">
                      <a:avLst/>
                    </a:prstGeom>
                    <a:noFill/>
                  </pic:spPr>
                </pic:pic>
              </a:graphicData>
            </a:graphic>
            <wp14:sizeRelH relativeFrom="margin">
              <wp14:pctWidth>0</wp14:pctWidth>
            </wp14:sizeRelH>
            <wp14:sizeRelV relativeFrom="margin">
              <wp14:pctHeight>0</wp14:pctHeight>
            </wp14:sizeRelV>
          </wp:anchor>
        </w:drawing>
      </w:r>
      <w:r w:rsidRPr="00C03056">
        <w:rPr>
          <w:noProof/>
          <w:szCs w:val="24"/>
          <w:lang w:val="en-AU" w:eastAsia="en-AU"/>
        </w:rPr>
        <w:drawing>
          <wp:anchor distT="0" distB="0" distL="114300" distR="114300" simplePos="0" relativeHeight="251714560" behindDoc="0" locked="0" layoutInCell="1" allowOverlap="1" wp14:anchorId="5306CC84" wp14:editId="46E0BFAA">
            <wp:simplePos x="0" y="0"/>
            <wp:positionH relativeFrom="column">
              <wp:posOffset>4250055</wp:posOffset>
            </wp:positionH>
            <wp:positionV relativeFrom="paragraph">
              <wp:posOffset>118745</wp:posOffset>
            </wp:positionV>
            <wp:extent cx="1696720" cy="675640"/>
            <wp:effectExtent l="0" t="0" r="0" b="0"/>
            <wp:wrapSquare wrapText="lef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96720" cy="675640"/>
                    </a:xfrm>
                    <a:prstGeom prst="rect">
                      <a:avLst/>
                    </a:prstGeom>
                    <a:noFill/>
                  </pic:spPr>
                </pic:pic>
              </a:graphicData>
            </a:graphic>
            <wp14:sizeRelH relativeFrom="margin">
              <wp14:pctWidth>0</wp14:pctWidth>
            </wp14:sizeRelH>
            <wp14:sizeRelV relativeFrom="margin">
              <wp14:pctHeight>0</wp14:pctHeight>
            </wp14:sizeRelV>
          </wp:anchor>
        </w:drawing>
      </w:r>
      <w:r w:rsidR="008C61B3" w:rsidRPr="007973E9">
        <w:rPr>
          <w:b/>
        </w:rPr>
        <w:t>SaMD</w:t>
      </w:r>
      <w:r w:rsidR="008C61B3">
        <w:rPr>
          <w:b/>
        </w:rPr>
        <w:t xml:space="preserve"> in </w:t>
      </w:r>
      <w:r w:rsidR="00D46A8B">
        <w:rPr>
          <w:b/>
        </w:rPr>
        <w:t>Category</w:t>
      </w:r>
      <w:r w:rsidR="00D46A8B" w:rsidRPr="007973E9">
        <w:rPr>
          <w:b/>
        </w:rPr>
        <w:t xml:space="preserve"> </w:t>
      </w:r>
      <w:r w:rsidR="00194B48" w:rsidRPr="007973E9">
        <w:rPr>
          <w:b/>
        </w:rPr>
        <w:t xml:space="preserve">I: </w:t>
      </w:r>
    </w:p>
    <w:p w:rsidR="007B60E2" w:rsidRPr="004D72B4" w:rsidRDefault="008C61B3" w:rsidP="004D72B4">
      <w:pPr>
        <w:numPr>
          <w:ilvl w:val="0"/>
          <w:numId w:val="3"/>
        </w:numPr>
        <w:spacing w:before="0" w:after="0"/>
        <w:rPr>
          <w:szCs w:val="24"/>
          <w:lang w:val="en-GB"/>
        </w:rPr>
      </w:pPr>
      <w:r w:rsidRPr="00C7796B">
        <w:rPr>
          <w:szCs w:val="24"/>
        </w:rPr>
        <w:t xml:space="preserve">For </w:t>
      </w:r>
      <w:r>
        <w:rPr>
          <w:szCs w:val="24"/>
        </w:rPr>
        <w:t>a</w:t>
      </w:r>
      <w:r w:rsidR="005566A9">
        <w:rPr>
          <w:szCs w:val="24"/>
        </w:rPr>
        <w:t>ll</w:t>
      </w:r>
      <w:r w:rsidRPr="00C7796B">
        <w:rPr>
          <w:szCs w:val="24"/>
        </w:rPr>
        <w:t xml:space="preserve"> </w:t>
      </w:r>
      <w:r>
        <w:rPr>
          <w:szCs w:val="24"/>
        </w:rPr>
        <w:t>SaMD</w:t>
      </w:r>
      <w:r w:rsidR="005566A9">
        <w:rPr>
          <w:szCs w:val="24"/>
        </w:rPr>
        <w:t xml:space="preserve"> in this category</w:t>
      </w:r>
      <w:r w:rsidR="007B60E2">
        <w:rPr>
          <w:szCs w:val="24"/>
        </w:rPr>
        <w:t>:</w:t>
      </w:r>
    </w:p>
    <w:p w:rsidR="008C61B3" w:rsidRDefault="00E06D32" w:rsidP="004D72B4">
      <w:pPr>
        <w:numPr>
          <w:ilvl w:val="1"/>
          <w:numId w:val="3"/>
        </w:numPr>
        <w:tabs>
          <w:tab w:val="clear" w:pos="1440"/>
        </w:tabs>
        <w:spacing w:before="0" w:after="0"/>
        <w:ind w:left="1080"/>
        <w:rPr>
          <w:szCs w:val="24"/>
          <w:lang w:val="en-GB"/>
        </w:rPr>
      </w:pPr>
      <w:r>
        <w:rPr>
          <w:noProof/>
          <w:lang w:val="en-AU" w:eastAsia="en-AU"/>
        </w:rPr>
        <mc:AlternateContent>
          <mc:Choice Requires="wps">
            <w:drawing>
              <wp:anchor distT="0" distB="0" distL="114300" distR="114300" simplePos="0" relativeHeight="251720704" behindDoc="0" locked="0" layoutInCell="1" allowOverlap="1" wp14:anchorId="3725C330" wp14:editId="3EBDC787">
                <wp:simplePos x="0" y="0"/>
                <wp:positionH relativeFrom="column">
                  <wp:posOffset>4396740</wp:posOffset>
                </wp:positionH>
                <wp:positionV relativeFrom="paragraph">
                  <wp:posOffset>474345</wp:posOffset>
                </wp:positionV>
                <wp:extent cx="1554480" cy="635"/>
                <wp:effectExtent l="0" t="0" r="7620" b="0"/>
                <wp:wrapSquare wrapText="left"/>
                <wp:docPr id="2" name="Text Box 2"/>
                <wp:cNvGraphicFramePr/>
                <a:graphic xmlns:a="http://schemas.openxmlformats.org/drawingml/2006/main">
                  <a:graphicData uri="http://schemas.microsoft.com/office/word/2010/wordprocessingShape">
                    <wps:wsp>
                      <wps:cNvSpPr txBox="1"/>
                      <wps:spPr>
                        <a:xfrm>
                          <a:off x="0" y="0"/>
                          <a:ext cx="1554480" cy="635"/>
                        </a:xfrm>
                        <a:prstGeom prst="rect">
                          <a:avLst/>
                        </a:prstGeom>
                        <a:solidFill>
                          <a:prstClr val="white"/>
                        </a:solidFill>
                        <a:ln>
                          <a:noFill/>
                        </a:ln>
                        <a:effectLst/>
                      </wps:spPr>
                      <wps:txbx>
                        <w:txbxContent>
                          <w:p w:rsidR="00366E7E" w:rsidRPr="00C03056" w:rsidRDefault="00366E7E" w:rsidP="00C03056">
                            <w:pPr>
                              <w:pStyle w:val="Caption"/>
                              <w:jc w:val="center"/>
                              <w:rPr>
                                <w:noProof/>
                                <w:szCs w:val="24"/>
                              </w:rPr>
                            </w:pPr>
                            <w:r w:rsidRPr="00C03056">
                              <w:rPr>
                                <w:sz w:val="12"/>
                              </w:rPr>
                              <w:t xml:space="preserve">Figure </w:t>
                            </w:r>
                            <w:r w:rsidRPr="00C03056">
                              <w:rPr>
                                <w:sz w:val="12"/>
                              </w:rPr>
                              <w:fldChar w:fldCharType="begin"/>
                            </w:r>
                            <w:r w:rsidRPr="00C03056">
                              <w:rPr>
                                <w:sz w:val="12"/>
                              </w:rPr>
                              <w:instrText xml:space="preserve"> SEQ Figure \* ARABIC </w:instrText>
                            </w:r>
                            <w:r w:rsidRPr="00C03056">
                              <w:rPr>
                                <w:sz w:val="12"/>
                              </w:rPr>
                              <w:fldChar w:fldCharType="separate"/>
                            </w:r>
                            <w:r w:rsidR="00D47222">
                              <w:rPr>
                                <w:noProof/>
                                <w:sz w:val="12"/>
                              </w:rPr>
                              <w:t>5</w:t>
                            </w:r>
                            <w:r w:rsidRPr="00C03056">
                              <w:rPr>
                                <w:sz w:val="12"/>
                              </w:rPr>
                              <w:fldChar w:fldCharType="end"/>
                            </w:r>
                            <w:r w:rsidRPr="00C03056">
                              <w:rPr>
                                <w:sz w:val="12"/>
                              </w:rPr>
                              <w:t xml:space="preserve"> - Evidence for Category I </w:t>
                            </w:r>
                            <w:proofErr w:type="spellStart"/>
                            <w:r w:rsidRPr="00C03056">
                              <w:rPr>
                                <w:sz w:val="12"/>
                              </w:rPr>
                              <w:t>SaMD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 o:spid="_x0000_s1054" type="#_x0000_t202" style="position:absolute;left:0;text-align:left;margin-left:346.2pt;margin-top:37.35pt;width:122.4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" stroked="f">
                <v:textbox style="mso-fit-shape-to-text:t" inset="0,0,0,0">
                  <w:txbxContent>
                    <w:p w:rsidR="00366E7E" w:rsidRPr="00C03056" w:rsidRDefault="00366E7E" w:rsidP="00C03056">
                      <w:pPr>
                        <w:pStyle w:val="Caption"/>
                        <w:jc w:val="center"/>
                        <w:rPr>
                          <w:noProof/>
                          <w:szCs w:val="24"/>
                        </w:rPr>
                      </w:pPr>
                      <w:r w:rsidRPr="00C03056">
                        <w:rPr>
                          <w:sz w:val="12"/>
                        </w:rPr>
                        <w:t xml:space="preserve">Figure </w:t>
                      </w:r>
                      <w:r w:rsidRPr="00C03056">
                        <w:rPr>
                          <w:sz w:val="12"/>
                        </w:rPr>
                        <w:fldChar w:fldCharType="begin"/>
                      </w:r>
                      <w:r w:rsidRPr="00C03056">
                        <w:rPr>
                          <w:sz w:val="12"/>
                        </w:rPr>
                        <w:instrText xml:space="preserve"> SEQ Figure \* ARABIC </w:instrText>
                      </w:r>
                      <w:r w:rsidRPr="00C03056">
                        <w:rPr>
                          <w:sz w:val="12"/>
                        </w:rPr>
                        <w:fldChar w:fldCharType="separate"/>
                      </w:r>
                      <w:r w:rsidR="00D47222">
                        <w:rPr>
                          <w:noProof/>
                          <w:sz w:val="12"/>
                        </w:rPr>
                        <w:t>5</w:t>
                      </w:r>
                      <w:r w:rsidRPr="00C03056">
                        <w:rPr>
                          <w:sz w:val="12"/>
                        </w:rPr>
                        <w:fldChar w:fldCharType="end"/>
                      </w:r>
                      <w:r w:rsidRPr="00C03056">
                        <w:rPr>
                          <w:sz w:val="12"/>
                        </w:rPr>
                        <w:t xml:space="preserve"> - Evidence for Category I </w:t>
                      </w:r>
                      <w:proofErr w:type="spellStart"/>
                      <w:r w:rsidRPr="00C03056">
                        <w:rPr>
                          <w:sz w:val="12"/>
                        </w:rPr>
                        <w:t>SaMD</w:t>
                      </w:r>
                      <w:proofErr w:type="spellEnd"/>
                    </w:p>
                  </w:txbxContent>
                </v:textbox>
                <w10:wrap type="square" side="left"/>
              </v:shape>
            </w:pict>
          </mc:Fallback>
        </mc:AlternateContent>
      </w:r>
      <w:r w:rsidR="007B60E2">
        <w:rPr>
          <w:szCs w:val="24"/>
        </w:rPr>
        <w:t>A</w:t>
      </w:r>
      <w:r w:rsidR="008C61B3" w:rsidRPr="00C7796B">
        <w:rPr>
          <w:szCs w:val="24"/>
        </w:rPr>
        <w:t xml:space="preserve">nalytical </w:t>
      </w:r>
      <w:r w:rsidR="008C61B3">
        <w:rPr>
          <w:szCs w:val="24"/>
        </w:rPr>
        <w:t xml:space="preserve">validity evidence (generated </w:t>
      </w:r>
      <w:r w:rsidR="008C61B3" w:rsidRPr="00C7796B">
        <w:rPr>
          <w:szCs w:val="24"/>
        </w:rPr>
        <w:t>through</w:t>
      </w:r>
      <w:r w:rsidR="008C61B3">
        <w:rPr>
          <w:szCs w:val="24"/>
        </w:rPr>
        <w:t xml:space="preserve"> verification and validation QMS activity) based on and </w:t>
      </w:r>
      <w:r w:rsidR="008C61B3" w:rsidRPr="00C7796B">
        <w:rPr>
          <w:szCs w:val="24"/>
        </w:rPr>
        <w:t>in conjunction with</w:t>
      </w:r>
      <w:r w:rsidR="00030647">
        <w:t xml:space="preserve"> scientific validity </w:t>
      </w:r>
      <w:r w:rsidR="008C61B3" w:rsidRPr="00C7796B">
        <w:rPr>
          <w:szCs w:val="24"/>
        </w:rPr>
        <w:t>information is sufficient</w:t>
      </w:r>
      <w:r w:rsidR="00030647">
        <w:t xml:space="preserve"> to demonstrate </w:t>
      </w:r>
      <w:r w:rsidR="008C61B3" w:rsidRPr="001926F9">
        <w:rPr>
          <w:szCs w:val="24"/>
          <w:lang w:val="en-GB"/>
        </w:rPr>
        <w:t xml:space="preserve">the </w:t>
      </w:r>
      <w:r w:rsidR="008C61B3">
        <w:rPr>
          <w:szCs w:val="24"/>
          <w:lang w:val="en-GB"/>
        </w:rPr>
        <w:t>clinical evaluation evidence</w:t>
      </w:r>
      <w:r w:rsidR="008C61B3" w:rsidRPr="001926F9">
        <w:rPr>
          <w:szCs w:val="24"/>
          <w:lang w:val="en-GB"/>
        </w:rPr>
        <w:t xml:space="preserve"> of </w:t>
      </w:r>
      <w:r w:rsidR="008C61B3">
        <w:rPr>
          <w:szCs w:val="24"/>
          <w:lang w:val="en-GB"/>
        </w:rPr>
        <w:t xml:space="preserve">the </w:t>
      </w:r>
      <w:r w:rsidR="008C61B3" w:rsidRPr="001926F9">
        <w:rPr>
          <w:szCs w:val="24"/>
          <w:lang w:val="en-GB"/>
        </w:rPr>
        <w:t>SaMD</w:t>
      </w:r>
      <w:r w:rsidR="008C61B3">
        <w:rPr>
          <w:szCs w:val="24"/>
          <w:lang w:val="en-GB"/>
        </w:rPr>
        <w:t>.</w:t>
      </w:r>
      <w:r w:rsidR="008C61B3" w:rsidRPr="00035A20">
        <w:rPr>
          <w:szCs w:val="24"/>
          <w:lang w:val="en-GB"/>
        </w:rPr>
        <w:t xml:space="preserve"> </w:t>
      </w:r>
    </w:p>
    <w:p w:rsidR="005566A9" w:rsidRDefault="005566A9" w:rsidP="005566A9">
      <w:pPr>
        <w:numPr>
          <w:ilvl w:val="0"/>
          <w:numId w:val="3"/>
        </w:numPr>
        <w:spacing w:before="0" w:after="0"/>
        <w:rPr>
          <w:szCs w:val="24"/>
        </w:rPr>
      </w:pPr>
      <w:r>
        <w:t>For Novel SaMD in th</w:t>
      </w:r>
      <w:r w:rsidR="00D22FBA">
        <w:t>is</w:t>
      </w:r>
      <w:r>
        <w:t xml:space="preserve"> categor</w:t>
      </w:r>
      <w:r w:rsidR="00D22FBA">
        <w:t>y</w:t>
      </w:r>
      <w:r>
        <w:rPr>
          <w:szCs w:val="24"/>
        </w:rPr>
        <w:t xml:space="preserve">: </w:t>
      </w:r>
    </w:p>
    <w:p w:rsidR="005566A9" w:rsidRDefault="005566A9" w:rsidP="004D72B4">
      <w:pPr>
        <w:numPr>
          <w:ilvl w:val="1"/>
          <w:numId w:val="3"/>
        </w:numPr>
        <w:tabs>
          <w:tab w:val="clear" w:pos="1440"/>
        </w:tabs>
        <w:spacing w:before="0" w:after="0"/>
        <w:ind w:left="1080"/>
        <w:rPr>
          <w:szCs w:val="24"/>
        </w:rPr>
      </w:pPr>
      <w:r>
        <w:rPr>
          <w:szCs w:val="24"/>
        </w:rPr>
        <w:t xml:space="preserve">Manufacturers are expected to collect real world performance data to </w:t>
      </w:r>
      <w:r w:rsidR="00525302">
        <w:rPr>
          <w:szCs w:val="24"/>
        </w:rPr>
        <w:t xml:space="preserve">generate </w:t>
      </w:r>
      <w:r>
        <w:rPr>
          <w:szCs w:val="24"/>
        </w:rPr>
        <w:t xml:space="preserve">scientific validity evidence in addition to </w:t>
      </w:r>
      <w:r w:rsidR="00D46A8B">
        <w:t xml:space="preserve">analytical </w:t>
      </w:r>
      <w:r w:rsidR="00030647">
        <w:t>validity</w:t>
      </w:r>
      <w:r>
        <w:rPr>
          <w:szCs w:val="24"/>
        </w:rPr>
        <w:t xml:space="preserve"> evidence (generated</w:t>
      </w:r>
      <w:r w:rsidR="00030647">
        <w:t xml:space="preserve"> through </w:t>
      </w:r>
      <w:r w:rsidR="002D6D29" w:rsidRPr="00621AA6">
        <w:t>verification and validation</w:t>
      </w:r>
      <w:r w:rsidR="00030647">
        <w:t xml:space="preserve"> QMS</w:t>
      </w:r>
      <w:r>
        <w:rPr>
          <w:szCs w:val="24"/>
        </w:rPr>
        <w:t xml:space="preserve"> activity).</w:t>
      </w:r>
    </w:p>
    <w:p w:rsidR="007B60E2" w:rsidRPr="007973E9" w:rsidRDefault="007B60E2" w:rsidP="004D72B4">
      <w:pPr>
        <w:spacing w:after="0"/>
        <w:rPr>
          <w:b/>
        </w:rPr>
      </w:pPr>
      <w:r w:rsidRPr="007973E9">
        <w:rPr>
          <w:b/>
        </w:rPr>
        <w:t>SaMD</w:t>
      </w:r>
      <w:r>
        <w:rPr>
          <w:b/>
        </w:rPr>
        <w:t xml:space="preserve"> in Category</w:t>
      </w:r>
      <w:r w:rsidRPr="007973E9">
        <w:rPr>
          <w:b/>
        </w:rPr>
        <w:t xml:space="preserve"> </w:t>
      </w:r>
      <w:r>
        <w:rPr>
          <w:b/>
        </w:rPr>
        <w:t>I</w:t>
      </w:r>
      <w:r w:rsidR="005566A9">
        <w:rPr>
          <w:b/>
        </w:rPr>
        <w:t xml:space="preserve">I </w:t>
      </w:r>
    </w:p>
    <w:p w:rsidR="007B60E2" w:rsidRPr="004D72B4" w:rsidRDefault="007B60E2" w:rsidP="007B60E2">
      <w:pPr>
        <w:numPr>
          <w:ilvl w:val="0"/>
          <w:numId w:val="3"/>
        </w:numPr>
        <w:spacing w:before="0" w:after="0"/>
        <w:rPr>
          <w:szCs w:val="24"/>
          <w:lang w:val="en-GB"/>
        </w:rPr>
      </w:pPr>
      <w:r w:rsidRPr="00C7796B">
        <w:rPr>
          <w:szCs w:val="24"/>
        </w:rPr>
        <w:t xml:space="preserve">For </w:t>
      </w:r>
      <w:r>
        <w:rPr>
          <w:szCs w:val="24"/>
        </w:rPr>
        <w:t>a</w:t>
      </w:r>
      <w:r w:rsidR="005566A9">
        <w:rPr>
          <w:szCs w:val="24"/>
        </w:rPr>
        <w:t>ll</w:t>
      </w:r>
      <w:r w:rsidRPr="00C7796B">
        <w:rPr>
          <w:szCs w:val="24"/>
        </w:rPr>
        <w:t xml:space="preserve"> </w:t>
      </w:r>
      <w:r>
        <w:rPr>
          <w:szCs w:val="24"/>
        </w:rPr>
        <w:t>SaMD</w:t>
      </w:r>
      <w:r w:rsidR="005566A9">
        <w:rPr>
          <w:b/>
        </w:rPr>
        <w:t xml:space="preserve"> </w:t>
      </w:r>
      <w:r w:rsidR="005566A9" w:rsidRPr="004D72B4">
        <w:t xml:space="preserve">except for </w:t>
      </w:r>
      <w:r w:rsidR="00EF7D66">
        <w:t>category</w:t>
      </w:r>
      <w:r w:rsidR="00D46A8B">
        <w:t xml:space="preserve"> </w:t>
      </w:r>
      <w:r w:rsidR="005566A9" w:rsidRPr="004D72B4">
        <w:t>II.</w:t>
      </w:r>
      <w:r w:rsidR="005566A9" w:rsidRPr="004D72B4">
        <w:rPr>
          <w:i/>
        </w:rPr>
        <w:t>ii</w:t>
      </w:r>
      <w:r w:rsidR="005566A9" w:rsidRPr="00E22521">
        <w:rPr>
          <w:szCs w:val="24"/>
        </w:rPr>
        <w:t>:</w:t>
      </w:r>
      <w:r w:rsidRPr="00E22521">
        <w:rPr>
          <w:szCs w:val="24"/>
        </w:rPr>
        <w:t>,</w:t>
      </w:r>
    </w:p>
    <w:p w:rsidR="007B60E2" w:rsidRPr="004D72B4" w:rsidRDefault="00E06D32" w:rsidP="004D72B4">
      <w:pPr>
        <w:numPr>
          <w:ilvl w:val="1"/>
          <w:numId w:val="3"/>
        </w:numPr>
        <w:tabs>
          <w:tab w:val="clear" w:pos="1440"/>
        </w:tabs>
        <w:spacing w:before="0" w:after="0"/>
        <w:ind w:left="1080"/>
        <w:rPr>
          <w:szCs w:val="24"/>
        </w:rPr>
      </w:pPr>
      <w:r>
        <w:rPr>
          <w:noProof/>
          <w:lang w:val="en-AU" w:eastAsia="en-AU"/>
        </w:rPr>
        <mc:AlternateContent>
          <mc:Choice Requires="wps">
            <w:drawing>
              <wp:anchor distT="0" distB="0" distL="114300" distR="114300" simplePos="0" relativeHeight="251722752" behindDoc="0" locked="0" layoutInCell="1" allowOverlap="1" wp14:anchorId="119C5DA3" wp14:editId="36C0F6A7">
                <wp:simplePos x="0" y="0"/>
                <wp:positionH relativeFrom="column">
                  <wp:posOffset>4392295</wp:posOffset>
                </wp:positionH>
                <wp:positionV relativeFrom="paragraph">
                  <wp:posOffset>592455</wp:posOffset>
                </wp:positionV>
                <wp:extent cx="1554480" cy="635"/>
                <wp:effectExtent l="0" t="0" r="7620" b="2540"/>
                <wp:wrapSquare wrapText="left"/>
                <wp:docPr id="4" name="Text Box 4"/>
                <wp:cNvGraphicFramePr/>
                <a:graphic xmlns:a="http://schemas.openxmlformats.org/drawingml/2006/main">
                  <a:graphicData uri="http://schemas.microsoft.com/office/word/2010/wordprocessingShape">
                    <wps:wsp>
                      <wps:cNvSpPr txBox="1"/>
                      <wps:spPr>
                        <a:xfrm>
                          <a:off x="0" y="0"/>
                          <a:ext cx="1554480" cy="635"/>
                        </a:xfrm>
                        <a:prstGeom prst="rect">
                          <a:avLst/>
                        </a:prstGeom>
                        <a:solidFill>
                          <a:prstClr val="white"/>
                        </a:solidFill>
                        <a:ln>
                          <a:noFill/>
                        </a:ln>
                        <a:effectLst/>
                      </wps:spPr>
                      <wps:txbx>
                        <w:txbxContent>
                          <w:p w:rsidR="00366E7E" w:rsidRPr="00C03056" w:rsidRDefault="00366E7E" w:rsidP="00C03056">
                            <w:pPr>
                              <w:pStyle w:val="Caption"/>
                              <w:jc w:val="center"/>
                              <w:rPr>
                                <w:noProof/>
                                <w:szCs w:val="24"/>
                              </w:rPr>
                            </w:pPr>
                            <w:r w:rsidRPr="00C03056">
                              <w:rPr>
                                <w:sz w:val="12"/>
                              </w:rPr>
                              <w:t xml:space="preserve">Figure </w:t>
                            </w:r>
                            <w:r w:rsidRPr="00C03056">
                              <w:rPr>
                                <w:sz w:val="12"/>
                              </w:rPr>
                              <w:fldChar w:fldCharType="begin"/>
                            </w:r>
                            <w:r w:rsidRPr="00C03056">
                              <w:rPr>
                                <w:sz w:val="12"/>
                              </w:rPr>
                              <w:instrText xml:space="preserve"> SEQ Figure \* ARABIC </w:instrText>
                            </w:r>
                            <w:r w:rsidRPr="00C03056">
                              <w:rPr>
                                <w:sz w:val="12"/>
                              </w:rPr>
                              <w:fldChar w:fldCharType="separate"/>
                            </w:r>
                            <w:r w:rsidR="00D47222">
                              <w:rPr>
                                <w:noProof/>
                                <w:sz w:val="12"/>
                              </w:rPr>
                              <w:t>6</w:t>
                            </w:r>
                            <w:r w:rsidRPr="00C03056">
                              <w:rPr>
                                <w:sz w:val="12"/>
                              </w:rPr>
                              <w:fldChar w:fldCharType="end"/>
                            </w:r>
                            <w:r w:rsidRPr="00C03056">
                              <w:rPr>
                                <w:sz w:val="12"/>
                              </w:rPr>
                              <w:t xml:space="preserve"> - Evidence for Category II </w:t>
                            </w:r>
                            <w:proofErr w:type="spellStart"/>
                            <w:r w:rsidRPr="00C03056">
                              <w:rPr>
                                <w:sz w:val="12"/>
                              </w:rPr>
                              <w:t>SaMD</w:t>
                            </w:r>
                            <w:proofErr w:type="spellEnd"/>
                            <w:r>
                              <w:rPr>
                                <w:sz w:val="12"/>
                              </w:rPr>
                              <w:t xml:space="preserve"> (except Category </w:t>
                            </w:r>
                            <w:proofErr w:type="spellStart"/>
                            <w:r>
                              <w:rPr>
                                <w:sz w:val="12"/>
                              </w:rPr>
                              <w:t>II.</w:t>
                            </w:r>
                            <w:r w:rsidRPr="00C03056">
                              <w:rPr>
                                <w:i/>
                                <w:sz w:val="12"/>
                              </w:rPr>
                              <w:t>ii</w:t>
                            </w:r>
                            <w:proofErr w:type="spellEnd"/>
                            <w:r>
                              <w:rPr>
                                <w:sz w:val="12"/>
                              </w:rPr>
                              <w:t xml:space="preserve"> </w:t>
                            </w:r>
                            <w:proofErr w:type="spellStart"/>
                            <w:r>
                              <w:rPr>
                                <w:sz w:val="12"/>
                              </w:rPr>
                              <w:t>SaMD</w:t>
                            </w:r>
                            <w:proofErr w:type="spellEnd"/>
                            <w:r>
                              <w:rPr>
                                <w:sz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 o:spid="_x0000_s1055" type="#_x0000_t202" style="position:absolute;left:0;text-align:left;margin-left:345.85pt;margin-top:46.65pt;width:122.4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" stroked="f">
                <v:textbox style="mso-fit-shape-to-text:t" inset="0,0,0,0">
                  <w:txbxContent>
                    <w:p w:rsidR="00366E7E" w:rsidRPr="00C03056" w:rsidRDefault="00366E7E" w:rsidP="00C03056">
                      <w:pPr>
                        <w:pStyle w:val="Caption"/>
                        <w:jc w:val="center"/>
                        <w:rPr>
                          <w:noProof/>
                          <w:szCs w:val="24"/>
                        </w:rPr>
                      </w:pPr>
                      <w:r w:rsidRPr="00C03056">
                        <w:rPr>
                          <w:sz w:val="12"/>
                        </w:rPr>
                        <w:t xml:space="preserve">Figure </w:t>
                      </w:r>
                      <w:r w:rsidRPr="00C03056">
                        <w:rPr>
                          <w:sz w:val="12"/>
                        </w:rPr>
                        <w:fldChar w:fldCharType="begin"/>
                      </w:r>
                      <w:r w:rsidRPr="00C03056">
                        <w:rPr>
                          <w:sz w:val="12"/>
                        </w:rPr>
                        <w:instrText xml:space="preserve"> SEQ Figure \* ARABIC </w:instrText>
                      </w:r>
                      <w:r w:rsidRPr="00C03056">
                        <w:rPr>
                          <w:sz w:val="12"/>
                        </w:rPr>
                        <w:fldChar w:fldCharType="separate"/>
                      </w:r>
                      <w:r w:rsidR="00D47222">
                        <w:rPr>
                          <w:noProof/>
                          <w:sz w:val="12"/>
                        </w:rPr>
                        <w:t>6</w:t>
                      </w:r>
                      <w:r w:rsidRPr="00C03056">
                        <w:rPr>
                          <w:sz w:val="12"/>
                        </w:rPr>
                        <w:fldChar w:fldCharType="end"/>
                      </w:r>
                      <w:r w:rsidRPr="00C03056">
                        <w:rPr>
                          <w:sz w:val="12"/>
                        </w:rPr>
                        <w:t xml:space="preserve"> - Evidence for Category II </w:t>
                      </w:r>
                      <w:proofErr w:type="spellStart"/>
                      <w:r w:rsidRPr="00C03056">
                        <w:rPr>
                          <w:sz w:val="12"/>
                        </w:rPr>
                        <w:t>SaMD</w:t>
                      </w:r>
                      <w:proofErr w:type="spellEnd"/>
                      <w:r>
                        <w:rPr>
                          <w:sz w:val="12"/>
                        </w:rPr>
                        <w:t xml:space="preserve"> (except Category </w:t>
                      </w:r>
                      <w:proofErr w:type="spellStart"/>
                      <w:r>
                        <w:rPr>
                          <w:sz w:val="12"/>
                        </w:rPr>
                        <w:t>II.</w:t>
                      </w:r>
                      <w:r w:rsidRPr="00C03056">
                        <w:rPr>
                          <w:i/>
                          <w:sz w:val="12"/>
                        </w:rPr>
                        <w:t>ii</w:t>
                      </w:r>
                      <w:proofErr w:type="spellEnd"/>
                      <w:r>
                        <w:rPr>
                          <w:sz w:val="12"/>
                        </w:rPr>
                        <w:t xml:space="preserve"> </w:t>
                      </w:r>
                      <w:proofErr w:type="spellStart"/>
                      <w:r>
                        <w:rPr>
                          <w:sz w:val="12"/>
                        </w:rPr>
                        <w:t>SaMD</w:t>
                      </w:r>
                      <w:proofErr w:type="spellEnd"/>
                      <w:r>
                        <w:rPr>
                          <w:sz w:val="12"/>
                        </w:rPr>
                        <w:t>)</w:t>
                      </w:r>
                    </w:p>
                  </w:txbxContent>
                </v:textbox>
                <w10:wrap type="square" side="left"/>
              </v:shape>
            </w:pict>
          </mc:Fallback>
        </mc:AlternateContent>
      </w:r>
      <w:r w:rsidR="007B60E2">
        <w:rPr>
          <w:szCs w:val="24"/>
        </w:rPr>
        <w:t>A</w:t>
      </w:r>
      <w:r w:rsidR="007B60E2" w:rsidRPr="00C7796B">
        <w:rPr>
          <w:szCs w:val="24"/>
        </w:rPr>
        <w:t xml:space="preserve">nalytical </w:t>
      </w:r>
      <w:r w:rsidR="007B60E2">
        <w:rPr>
          <w:szCs w:val="24"/>
        </w:rPr>
        <w:t xml:space="preserve">validity evidence (generated </w:t>
      </w:r>
      <w:r w:rsidR="007B60E2" w:rsidRPr="00C7796B">
        <w:rPr>
          <w:szCs w:val="24"/>
        </w:rPr>
        <w:t>through</w:t>
      </w:r>
      <w:r w:rsidR="007B60E2">
        <w:rPr>
          <w:szCs w:val="24"/>
        </w:rPr>
        <w:t xml:space="preserve"> verification and validation QMS activity) based on and </w:t>
      </w:r>
      <w:r w:rsidR="007B60E2" w:rsidRPr="00C7796B">
        <w:rPr>
          <w:szCs w:val="24"/>
        </w:rPr>
        <w:t xml:space="preserve">in conjunction with scientific validity information is sufficient to demonstrate </w:t>
      </w:r>
      <w:r w:rsidR="007B60E2" w:rsidRPr="004D72B4">
        <w:rPr>
          <w:szCs w:val="24"/>
        </w:rPr>
        <w:t xml:space="preserve">the clinical evaluation evidence of the SaMD. </w:t>
      </w:r>
    </w:p>
    <w:p w:rsidR="005566A9" w:rsidRDefault="005566A9" w:rsidP="005566A9">
      <w:pPr>
        <w:numPr>
          <w:ilvl w:val="0"/>
          <w:numId w:val="3"/>
        </w:numPr>
        <w:spacing w:before="0" w:after="0"/>
        <w:rPr>
          <w:szCs w:val="24"/>
        </w:rPr>
      </w:pPr>
      <w:r>
        <w:rPr>
          <w:szCs w:val="24"/>
        </w:rPr>
        <w:t xml:space="preserve">For Diagnostic SaMD in </w:t>
      </w:r>
      <w:r w:rsidR="00E22521">
        <w:rPr>
          <w:szCs w:val="24"/>
        </w:rPr>
        <w:t>I</w:t>
      </w:r>
      <w:r w:rsidRPr="005710F6">
        <w:t>I.</w:t>
      </w:r>
      <w:r w:rsidRPr="005710F6">
        <w:rPr>
          <w:i/>
        </w:rPr>
        <w:t>i</w:t>
      </w:r>
      <w:r w:rsidR="00E22521">
        <w:rPr>
          <w:i/>
        </w:rPr>
        <w:t>i</w:t>
      </w:r>
      <w:r w:rsidRPr="005710F6">
        <w:rPr>
          <w:i/>
        </w:rPr>
        <w:t>i</w:t>
      </w:r>
      <w:r w:rsidRPr="005710F6">
        <w:rPr>
          <w:szCs w:val="24"/>
        </w:rPr>
        <w:t>:</w:t>
      </w:r>
    </w:p>
    <w:p w:rsidR="005566A9" w:rsidRDefault="005566A9" w:rsidP="004D72B4">
      <w:pPr>
        <w:numPr>
          <w:ilvl w:val="1"/>
          <w:numId w:val="3"/>
        </w:numPr>
        <w:tabs>
          <w:tab w:val="clear" w:pos="1440"/>
        </w:tabs>
        <w:spacing w:before="0" w:after="0"/>
        <w:ind w:left="1080"/>
        <w:rPr>
          <w:szCs w:val="24"/>
        </w:rPr>
      </w:pPr>
      <w:r>
        <w:rPr>
          <w:szCs w:val="24"/>
        </w:rPr>
        <w:t xml:space="preserve">Clinical performance evidence is expected in addition to </w:t>
      </w:r>
      <w:r w:rsidR="00525302">
        <w:rPr>
          <w:szCs w:val="24"/>
        </w:rPr>
        <w:t xml:space="preserve">analytical </w:t>
      </w:r>
      <w:r>
        <w:rPr>
          <w:szCs w:val="24"/>
        </w:rPr>
        <w:t xml:space="preserve">validity </w:t>
      </w:r>
      <w:r w:rsidR="006C5FFB">
        <w:rPr>
          <w:szCs w:val="24"/>
        </w:rPr>
        <w:t xml:space="preserve">and scientific validity </w:t>
      </w:r>
      <w:r>
        <w:rPr>
          <w:szCs w:val="24"/>
        </w:rPr>
        <w:t>evidence</w:t>
      </w:r>
      <w:r w:rsidR="006C5FFB">
        <w:rPr>
          <w:szCs w:val="24"/>
        </w:rPr>
        <w:t>.</w:t>
      </w:r>
    </w:p>
    <w:p w:rsidR="00D22FBA" w:rsidRDefault="00D22FBA" w:rsidP="00D22FBA">
      <w:pPr>
        <w:numPr>
          <w:ilvl w:val="0"/>
          <w:numId w:val="3"/>
        </w:numPr>
        <w:spacing w:before="0" w:after="0"/>
        <w:rPr>
          <w:szCs w:val="24"/>
        </w:rPr>
      </w:pPr>
      <w:r>
        <w:t>For Novel SaMD in this category</w:t>
      </w:r>
      <w:r>
        <w:rPr>
          <w:szCs w:val="24"/>
        </w:rPr>
        <w:t xml:space="preserve">: </w:t>
      </w:r>
    </w:p>
    <w:p w:rsidR="00D22FBA" w:rsidRDefault="00D22FBA" w:rsidP="004D72B4">
      <w:pPr>
        <w:numPr>
          <w:ilvl w:val="1"/>
          <w:numId w:val="3"/>
        </w:numPr>
        <w:tabs>
          <w:tab w:val="clear" w:pos="1440"/>
        </w:tabs>
        <w:spacing w:before="0" w:after="0"/>
        <w:ind w:left="1080"/>
        <w:rPr>
          <w:szCs w:val="24"/>
        </w:rPr>
      </w:pPr>
      <w:r>
        <w:rPr>
          <w:szCs w:val="24"/>
        </w:rPr>
        <w:t xml:space="preserve">Manufacturers are expected to collect real world performance data to </w:t>
      </w:r>
      <w:r w:rsidR="00525302">
        <w:rPr>
          <w:szCs w:val="24"/>
        </w:rPr>
        <w:t xml:space="preserve">generate </w:t>
      </w:r>
      <w:r>
        <w:rPr>
          <w:szCs w:val="24"/>
        </w:rPr>
        <w:t xml:space="preserve">scientific validity evidence in addition to analytical validity evidence (generated </w:t>
      </w:r>
      <w:r w:rsidRPr="00C7796B">
        <w:rPr>
          <w:szCs w:val="24"/>
        </w:rPr>
        <w:t>through</w:t>
      </w:r>
      <w:r>
        <w:rPr>
          <w:szCs w:val="24"/>
        </w:rPr>
        <w:t xml:space="preserve"> verification and validation QMS activity).</w:t>
      </w:r>
    </w:p>
    <w:p w:rsidR="00201B53" w:rsidRPr="00AA754B" w:rsidRDefault="007B60E2" w:rsidP="004D72B4">
      <w:pPr>
        <w:spacing w:after="0"/>
        <w:rPr>
          <w:b/>
        </w:rPr>
      </w:pPr>
      <w:r w:rsidRPr="007973E9">
        <w:rPr>
          <w:b/>
        </w:rPr>
        <w:t>SaMD</w:t>
      </w:r>
      <w:r>
        <w:rPr>
          <w:b/>
        </w:rPr>
        <w:t xml:space="preserve"> in Categor</w:t>
      </w:r>
      <w:r w:rsidR="001D6E0C">
        <w:rPr>
          <w:b/>
        </w:rPr>
        <w:t>ies</w:t>
      </w:r>
      <w:r w:rsidRPr="007973E9">
        <w:rPr>
          <w:b/>
        </w:rPr>
        <w:t xml:space="preserve"> </w:t>
      </w:r>
      <w:r w:rsidRPr="00176B6D">
        <w:t>II.</w:t>
      </w:r>
      <w:r w:rsidRPr="00176B6D">
        <w:rPr>
          <w:i/>
        </w:rPr>
        <w:t>ii</w:t>
      </w:r>
      <w:r w:rsidR="00E22521">
        <w:rPr>
          <w:b/>
          <w:i/>
        </w:rPr>
        <w:t xml:space="preserve">, </w:t>
      </w:r>
      <w:r w:rsidR="002D6D29" w:rsidRPr="000D0586">
        <w:t xml:space="preserve">III </w:t>
      </w:r>
      <w:r>
        <w:rPr>
          <w:b/>
        </w:rPr>
        <w:t>and</w:t>
      </w:r>
      <w:r w:rsidR="002D6D29" w:rsidRPr="000D0586">
        <w:t xml:space="preserve"> IV</w:t>
      </w:r>
      <w:r>
        <w:rPr>
          <w:b/>
        </w:rPr>
        <w:t xml:space="preserve">: </w:t>
      </w:r>
    </w:p>
    <w:p w:rsidR="00E22521" w:rsidRPr="00A53305" w:rsidRDefault="00E22521" w:rsidP="00E22521">
      <w:pPr>
        <w:numPr>
          <w:ilvl w:val="0"/>
          <w:numId w:val="3"/>
        </w:numPr>
        <w:spacing w:before="0" w:after="0"/>
        <w:rPr>
          <w:szCs w:val="24"/>
          <w:lang w:val="en-GB"/>
        </w:rPr>
      </w:pPr>
      <w:r w:rsidRPr="00C7796B">
        <w:rPr>
          <w:szCs w:val="24"/>
        </w:rPr>
        <w:t xml:space="preserve">For </w:t>
      </w:r>
      <w:r>
        <w:rPr>
          <w:szCs w:val="24"/>
        </w:rPr>
        <w:t>all</w:t>
      </w:r>
      <w:r w:rsidRPr="00C7796B">
        <w:rPr>
          <w:szCs w:val="24"/>
        </w:rPr>
        <w:t xml:space="preserve"> </w:t>
      </w:r>
      <w:r>
        <w:rPr>
          <w:szCs w:val="24"/>
        </w:rPr>
        <w:t>SaMD</w:t>
      </w:r>
      <w:r>
        <w:rPr>
          <w:b/>
        </w:rPr>
        <w:t xml:space="preserve"> </w:t>
      </w:r>
      <w:r>
        <w:t>in these</w:t>
      </w:r>
      <w:r w:rsidRPr="00A53305">
        <w:t xml:space="preserve"> categor</w:t>
      </w:r>
      <w:r>
        <w:t>ies</w:t>
      </w:r>
      <w:r w:rsidR="00176B6D">
        <w:t xml:space="preserve"> (well-known or novel)</w:t>
      </w:r>
      <w:r>
        <w:t>:</w:t>
      </w:r>
    </w:p>
    <w:p w:rsidR="00E22521" w:rsidRPr="004D72B4" w:rsidRDefault="00E06D32" w:rsidP="004D72B4">
      <w:pPr>
        <w:numPr>
          <w:ilvl w:val="1"/>
          <w:numId w:val="3"/>
        </w:numPr>
        <w:tabs>
          <w:tab w:val="clear" w:pos="1440"/>
        </w:tabs>
        <w:spacing w:before="0" w:after="0"/>
        <w:ind w:left="1080"/>
        <w:rPr>
          <w:szCs w:val="24"/>
        </w:rPr>
      </w:pPr>
      <w:r>
        <w:rPr>
          <w:noProof/>
          <w:lang w:val="en-AU" w:eastAsia="en-AU"/>
        </w:rPr>
        <mc:AlternateContent>
          <mc:Choice Requires="wps">
            <w:drawing>
              <wp:anchor distT="0" distB="0" distL="114300" distR="114300" simplePos="0" relativeHeight="251724800" behindDoc="0" locked="0" layoutInCell="1" allowOverlap="1" wp14:anchorId="23C3469A" wp14:editId="157844EF">
                <wp:simplePos x="0" y="0"/>
                <wp:positionH relativeFrom="column">
                  <wp:posOffset>4397375</wp:posOffset>
                </wp:positionH>
                <wp:positionV relativeFrom="paragraph">
                  <wp:posOffset>697230</wp:posOffset>
                </wp:positionV>
                <wp:extent cx="1554480" cy="635"/>
                <wp:effectExtent l="0" t="0" r="7620" b="2540"/>
                <wp:wrapSquare wrapText="left"/>
                <wp:docPr id="5" name="Text Box 5"/>
                <wp:cNvGraphicFramePr/>
                <a:graphic xmlns:a="http://schemas.openxmlformats.org/drawingml/2006/main">
                  <a:graphicData uri="http://schemas.microsoft.com/office/word/2010/wordprocessingShape">
                    <wps:wsp>
                      <wps:cNvSpPr txBox="1"/>
                      <wps:spPr>
                        <a:xfrm>
                          <a:off x="0" y="0"/>
                          <a:ext cx="1554480" cy="635"/>
                        </a:xfrm>
                        <a:prstGeom prst="rect">
                          <a:avLst/>
                        </a:prstGeom>
                        <a:solidFill>
                          <a:prstClr val="white"/>
                        </a:solidFill>
                        <a:ln>
                          <a:noFill/>
                        </a:ln>
                        <a:effectLst/>
                      </wps:spPr>
                      <wps:txbx>
                        <w:txbxContent>
                          <w:p w:rsidR="00366E7E" w:rsidRPr="00C03056" w:rsidRDefault="00366E7E" w:rsidP="00C03056">
                            <w:pPr>
                              <w:pStyle w:val="Caption"/>
                              <w:jc w:val="center"/>
                              <w:rPr>
                                <w:noProof/>
                                <w:szCs w:val="24"/>
                              </w:rPr>
                            </w:pPr>
                            <w:r w:rsidRPr="00C03056">
                              <w:rPr>
                                <w:sz w:val="12"/>
                              </w:rPr>
                              <w:t xml:space="preserve">Figure </w:t>
                            </w:r>
                            <w:r w:rsidRPr="00C03056">
                              <w:rPr>
                                <w:sz w:val="12"/>
                              </w:rPr>
                              <w:fldChar w:fldCharType="begin"/>
                            </w:r>
                            <w:r w:rsidRPr="00C03056">
                              <w:rPr>
                                <w:sz w:val="12"/>
                              </w:rPr>
                              <w:instrText xml:space="preserve"> SEQ Figure \* ARABIC </w:instrText>
                            </w:r>
                            <w:r w:rsidRPr="00C03056">
                              <w:rPr>
                                <w:sz w:val="12"/>
                              </w:rPr>
                              <w:fldChar w:fldCharType="separate"/>
                            </w:r>
                            <w:r w:rsidR="00D47222">
                              <w:rPr>
                                <w:noProof/>
                                <w:sz w:val="12"/>
                              </w:rPr>
                              <w:t>7</w:t>
                            </w:r>
                            <w:r w:rsidRPr="00C03056">
                              <w:rPr>
                                <w:sz w:val="12"/>
                              </w:rPr>
                              <w:fldChar w:fldCharType="end"/>
                            </w:r>
                            <w:r w:rsidRPr="00C03056">
                              <w:rPr>
                                <w:sz w:val="12"/>
                              </w:rPr>
                              <w:t xml:space="preserve"> - Evidence for Category </w:t>
                            </w:r>
                            <w:proofErr w:type="spellStart"/>
                            <w:r w:rsidRPr="00C03056">
                              <w:rPr>
                                <w:sz w:val="12"/>
                              </w:rPr>
                              <w:t>II</w:t>
                            </w:r>
                            <w:r w:rsidRPr="00C03056">
                              <w:rPr>
                                <w:i/>
                                <w:sz w:val="12"/>
                              </w:rPr>
                              <w:t>.ii</w:t>
                            </w:r>
                            <w:proofErr w:type="spellEnd"/>
                            <w:r w:rsidRPr="00C03056">
                              <w:rPr>
                                <w:sz w:val="12"/>
                              </w:rPr>
                              <w:t xml:space="preserve">, III, and IV </w:t>
                            </w:r>
                            <w:proofErr w:type="spellStart"/>
                            <w:r w:rsidRPr="00C03056">
                              <w:rPr>
                                <w:sz w:val="12"/>
                              </w:rPr>
                              <w:t>SaMD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56" type="#_x0000_t202" style="position:absolute;left:0;text-align:left;margin-left:346.25pt;margin-top:54.9pt;width:122.4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" stroked="f">
                <v:textbox style="mso-fit-shape-to-text:t" inset="0,0,0,0">
                  <w:txbxContent>
                    <w:p w:rsidR="00366E7E" w:rsidRPr="00C03056" w:rsidRDefault="00366E7E" w:rsidP="00C03056">
                      <w:pPr>
                        <w:pStyle w:val="Caption"/>
                        <w:jc w:val="center"/>
                        <w:rPr>
                          <w:noProof/>
                          <w:szCs w:val="24"/>
                        </w:rPr>
                      </w:pPr>
                      <w:r w:rsidRPr="00C03056">
                        <w:rPr>
                          <w:sz w:val="12"/>
                        </w:rPr>
                        <w:t xml:space="preserve">Figure </w:t>
                      </w:r>
                      <w:r w:rsidRPr="00C03056">
                        <w:rPr>
                          <w:sz w:val="12"/>
                        </w:rPr>
                        <w:fldChar w:fldCharType="begin"/>
                      </w:r>
                      <w:r w:rsidRPr="00C03056">
                        <w:rPr>
                          <w:sz w:val="12"/>
                        </w:rPr>
                        <w:instrText xml:space="preserve"> SEQ Figure \* ARABIC </w:instrText>
                      </w:r>
                      <w:r w:rsidRPr="00C03056">
                        <w:rPr>
                          <w:sz w:val="12"/>
                        </w:rPr>
                        <w:fldChar w:fldCharType="separate"/>
                      </w:r>
                      <w:r w:rsidR="00D47222">
                        <w:rPr>
                          <w:noProof/>
                          <w:sz w:val="12"/>
                        </w:rPr>
                        <w:t>7</w:t>
                      </w:r>
                      <w:r w:rsidRPr="00C03056">
                        <w:rPr>
                          <w:sz w:val="12"/>
                        </w:rPr>
                        <w:fldChar w:fldCharType="end"/>
                      </w:r>
                      <w:r w:rsidRPr="00C03056">
                        <w:rPr>
                          <w:sz w:val="12"/>
                        </w:rPr>
                        <w:t xml:space="preserve"> - Evidence for Category </w:t>
                      </w:r>
                      <w:proofErr w:type="spellStart"/>
                      <w:r w:rsidRPr="00C03056">
                        <w:rPr>
                          <w:sz w:val="12"/>
                        </w:rPr>
                        <w:t>II</w:t>
                      </w:r>
                      <w:r w:rsidRPr="00C03056">
                        <w:rPr>
                          <w:i/>
                          <w:sz w:val="12"/>
                        </w:rPr>
                        <w:t>.ii</w:t>
                      </w:r>
                      <w:proofErr w:type="spellEnd"/>
                      <w:r w:rsidRPr="00C03056">
                        <w:rPr>
                          <w:sz w:val="12"/>
                        </w:rPr>
                        <w:t xml:space="preserve">, III, and IV </w:t>
                      </w:r>
                      <w:proofErr w:type="spellStart"/>
                      <w:r w:rsidRPr="00C03056">
                        <w:rPr>
                          <w:sz w:val="12"/>
                        </w:rPr>
                        <w:t>SaMD</w:t>
                      </w:r>
                      <w:proofErr w:type="spellEnd"/>
                    </w:p>
                  </w:txbxContent>
                </v:textbox>
                <w10:wrap type="square" side="left"/>
              </v:shape>
            </w:pict>
          </mc:Fallback>
        </mc:AlternateContent>
      </w:r>
      <w:r w:rsidR="00E22521">
        <w:rPr>
          <w:szCs w:val="24"/>
        </w:rPr>
        <w:t>A</w:t>
      </w:r>
      <w:r w:rsidR="00E22521" w:rsidRPr="00C7796B">
        <w:rPr>
          <w:szCs w:val="24"/>
        </w:rPr>
        <w:t xml:space="preserve">nalytical </w:t>
      </w:r>
      <w:r w:rsidR="00E22521">
        <w:rPr>
          <w:szCs w:val="24"/>
        </w:rPr>
        <w:t xml:space="preserve">validity evidence (generated </w:t>
      </w:r>
      <w:r w:rsidR="00E22521" w:rsidRPr="00C7796B">
        <w:rPr>
          <w:szCs w:val="24"/>
        </w:rPr>
        <w:t>through</w:t>
      </w:r>
      <w:r w:rsidR="00E22521">
        <w:rPr>
          <w:szCs w:val="24"/>
        </w:rPr>
        <w:t xml:space="preserve"> verification and validation QMS activity) based on and </w:t>
      </w:r>
      <w:r w:rsidR="00E22521" w:rsidRPr="00C7796B">
        <w:rPr>
          <w:szCs w:val="24"/>
        </w:rPr>
        <w:t xml:space="preserve">in conjunction with scientific validity information is sufficient to demonstrate </w:t>
      </w:r>
      <w:r w:rsidR="00E22521" w:rsidRPr="004D72B4">
        <w:rPr>
          <w:szCs w:val="24"/>
        </w:rPr>
        <w:t xml:space="preserve">the clinical evaluation evidence of the SaMD. </w:t>
      </w:r>
    </w:p>
    <w:p w:rsidR="006C5FFB" w:rsidRDefault="006C5FFB" w:rsidP="006C5FFB">
      <w:pPr>
        <w:numPr>
          <w:ilvl w:val="1"/>
          <w:numId w:val="3"/>
        </w:numPr>
        <w:tabs>
          <w:tab w:val="clear" w:pos="1440"/>
        </w:tabs>
        <w:spacing w:before="0" w:after="0"/>
        <w:ind w:left="1080"/>
        <w:rPr>
          <w:szCs w:val="24"/>
        </w:rPr>
      </w:pPr>
      <w:r>
        <w:rPr>
          <w:szCs w:val="24"/>
        </w:rPr>
        <w:t xml:space="preserve">In circumstances where the scientific validity is </w:t>
      </w:r>
      <w:r w:rsidR="00176B6D">
        <w:rPr>
          <w:szCs w:val="24"/>
        </w:rPr>
        <w:t>novel</w:t>
      </w:r>
      <w:r>
        <w:rPr>
          <w:szCs w:val="24"/>
        </w:rPr>
        <w:t>, manufacturers should generate appropriate association of the SaMD output to the clinical condition/physiological state</w:t>
      </w:r>
      <w:r w:rsidR="00176B6D">
        <w:rPr>
          <w:szCs w:val="24"/>
        </w:rPr>
        <w:t xml:space="preserve"> using approaches described in</w:t>
      </w:r>
      <w:r w:rsidR="00176B6D" w:rsidRPr="00176B6D">
        <w:rPr>
          <w:szCs w:val="24"/>
        </w:rPr>
        <w:t xml:space="preserve"> </w:t>
      </w:r>
      <w:r w:rsidR="00176B6D">
        <w:rPr>
          <w:szCs w:val="24"/>
        </w:rPr>
        <w:t xml:space="preserve">scientific validity as described in Section </w:t>
      </w:r>
      <w:r w:rsidR="00176B6D">
        <w:rPr>
          <w:szCs w:val="24"/>
        </w:rPr>
        <w:fldChar w:fldCharType="begin"/>
      </w:r>
      <w:r w:rsidR="00176B6D">
        <w:rPr>
          <w:szCs w:val="24"/>
        </w:rPr>
        <w:instrText xml:space="preserve"> REF _Ref457915276 \r \h </w:instrText>
      </w:r>
      <w:r w:rsidR="00176B6D">
        <w:rPr>
          <w:szCs w:val="24"/>
        </w:rPr>
      </w:r>
      <w:r w:rsidR="00176B6D">
        <w:rPr>
          <w:szCs w:val="24"/>
        </w:rPr>
        <w:fldChar w:fldCharType="separate"/>
      </w:r>
      <w:r w:rsidR="00D47222">
        <w:rPr>
          <w:szCs w:val="24"/>
        </w:rPr>
        <w:t>6.3</w:t>
      </w:r>
      <w:r w:rsidR="00176B6D">
        <w:rPr>
          <w:szCs w:val="24"/>
        </w:rPr>
        <w:fldChar w:fldCharType="end"/>
      </w:r>
      <w:r>
        <w:rPr>
          <w:szCs w:val="24"/>
        </w:rPr>
        <w:t>.</w:t>
      </w:r>
    </w:p>
    <w:p w:rsidR="00E22521" w:rsidRDefault="00E22521" w:rsidP="00E22521">
      <w:pPr>
        <w:numPr>
          <w:ilvl w:val="0"/>
          <w:numId w:val="3"/>
        </w:numPr>
        <w:spacing w:before="0" w:after="0"/>
        <w:rPr>
          <w:szCs w:val="24"/>
        </w:rPr>
      </w:pPr>
      <w:r>
        <w:rPr>
          <w:szCs w:val="24"/>
        </w:rPr>
        <w:t xml:space="preserve">For Diagnostic SaMD </w:t>
      </w:r>
      <w:r>
        <w:t>in these</w:t>
      </w:r>
      <w:r w:rsidRPr="00A53305">
        <w:t xml:space="preserve"> categor</w:t>
      </w:r>
      <w:r>
        <w:t>ies</w:t>
      </w:r>
      <w:r w:rsidRPr="005710F6">
        <w:rPr>
          <w:szCs w:val="24"/>
        </w:rPr>
        <w:t>:</w:t>
      </w:r>
    </w:p>
    <w:p w:rsidR="00E22521" w:rsidRDefault="00E22521" w:rsidP="004D72B4">
      <w:pPr>
        <w:numPr>
          <w:ilvl w:val="1"/>
          <w:numId w:val="3"/>
        </w:numPr>
        <w:tabs>
          <w:tab w:val="clear" w:pos="1440"/>
        </w:tabs>
        <w:spacing w:before="0" w:after="0"/>
        <w:ind w:left="1080"/>
        <w:rPr>
          <w:szCs w:val="24"/>
        </w:rPr>
      </w:pPr>
      <w:r>
        <w:rPr>
          <w:szCs w:val="24"/>
        </w:rPr>
        <w:t xml:space="preserve">Clinical performance evidence is expected in addition to </w:t>
      </w:r>
      <w:r w:rsidR="00525302">
        <w:rPr>
          <w:szCs w:val="24"/>
        </w:rPr>
        <w:t xml:space="preserve">analytical </w:t>
      </w:r>
      <w:r>
        <w:rPr>
          <w:szCs w:val="24"/>
        </w:rPr>
        <w:t xml:space="preserve">validity </w:t>
      </w:r>
      <w:r w:rsidR="006C5FFB">
        <w:rPr>
          <w:szCs w:val="24"/>
        </w:rPr>
        <w:t xml:space="preserve">and scientific validity </w:t>
      </w:r>
      <w:r>
        <w:rPr>
          <w:szCs w:val="24"/>
        </w:rPr>
        <w:t>evidence</w:t>
      </w:r>
      <w:r w:rsidR="00176B6D">
        <w:rPr>
          <w:szCs w:val="24"/>
        </w:rPr>
        <w:t>.</w:t>
      </w:r>
    </w:p>
    <w:p w:rsidR="004177BA" w:rsidRDefault="00CF3310" w:rsidP="004177BA">
      <w:pPr>
        <w:keepNext/>
        <w:spacing w:before="0" w:after="0"/>
        <w:jc w:val="center"/>
      </w:pPr>
      <w:r w:rsidRPr="00CF3310">
        <w:rPr>
          <w:noProof/>
          <w:lang w:val="en-AU" w:eastAsia="en-AU"/>
        </w:rPr>
        <w:lastRenderedPageBreak/>
        <w:drawing>
          <wp:inline distT="0" distB="0" distL="0" distR="0" wp14:anchorId="3FB8D45A" wp14:editId="30B754C4">
            <wp:extent cx="5943600" cy="439426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4394267"/>
                    </a:xfrm>
                    <a:prstGeom prst="rect">
                      <a:avLst/>
                    </a:prstGeom>
                    <a:noFill/>
                    <a:ln>
                      <a:noFill/>
                    </a:ln>
                  </pic:spPr>
                </pic:pic>
              </a:graphicData>
            </a:graphic>
          </wp:inline>
        </w:drawing>
      </w:r>
    </w:p>
    <w:p w:rsidR="004177BA" w:rsidRPr="00D22FBA" w:rsidRDefault="004177BA" w:rsidP="004177BA">
      <w:pPr>
        <w:pStyle w:val="Caption"/>
        <w:jc w:val="center"/>
        <w:rPr>
          <w:szCs w:val="24"/>
        </w:rPr>
      </w:pPr>
      <w:r>
        <w:t xml:space="preserve">Figure </w:t>
      </w:r>
      <w:r w:rsidR="007A6815">
        <w:fldChar w:fldCharType="begin"/>
      </w:r>
      <w:r w:rsidR="007A6815">
        <w:instrText xml:space="preserve"> SEQ Figure \* ARABIC </w:instrText>
      </w:r>
      <w:r w:rsidR="007A6815">
        <w:fldChar w:fldCharType="separate"/>
      </w:r>
      <w:r w:rsidR="00D47222">
        <w:rPr>
          <w:noProof/>
        </w:rPr>
        <w:t>8</w:t>
      </w:r>
      <w:r w:rsidR="007A6815">
        <w:rPr>
          <w:noProof/>
        </w:rPr>
        <w:fldChar w:fldCharType="end"/>
      </w:r>
      <w:r>
        <w:t xml:space="preserve"> - Summary of Clinical Evidence and Expectations by SaMD Category</w:t>
      </w:r>
      <w:r w:rsidR="00711028">
        <w:t xml:space="preserve"> (See appendix 8.5 for full page image)</w:t>
      </w:r>
    </w:p>
    <w:p w:rsidR="00076599" w:rsidRDefault="00294B22" w:rsidP="000518C7">
      <w:pPr>
        <w:pStyle w:val="Heading2"/>
      </w:pPr>
      <w:bookmarkStart w:id="565" w:name="_Toc457248059"/>
      <w:bookmarkStart w:id="566" w:name="_Toc457371001"/>
      <w:bookmarkStart w:id="567" w:name="_Toc458026274"/>
      <w:r>
        <w:t>Importance of</w:t>
      </w:r>
      <w:r w:rsidR="00697D84">
        <w:t xml:space="preserve"> </w:t>
      </w:r>
      <w:r w:rsidR="00707BBA">
        <w:t>I</w:t>
      </w:r>
      <w:r w:rsidR="00697D84">
        <w:t xml:space="preserve">ndependent </w:t>
      </w:r>
      <w:r w:rsidR="00707BBA">
        <w:t>R</w:t>
      </w:r>
      <w:r w:rsidR="00697D84">
        <w:t xml:space="preserve">eview of </w:t>
      </w:r>
      <w:r w:rsidR="00707BBA">
        <w:t>E</w:t>
      </w:r>
      <w:r w:rsidR="00697D84">
        <w:t>vidence</w:t>
      </w:r>
      <w:r>
        <w:t xml:space="preserve"> by</w:t>
      </w:r>
      <w:r w:rsidR="002D6D29">
        <w:t xml:space="preserve"> SaMD </w:t>
      </w:r>
      <w:r>
        <w:t>Category</w:t>
      </w:r>
      <w:bookmarkEnd w:id="565"/>
      <w:bookmarkEnd w:id="566"/>
      <w:bookmarkEnd w:id="567"/>
    </w:p>
    <w:p w:rsidR="00076599" w:rsidRDefault="00294B22" w:rsidP="000518C7">
      <w:r>
        <w:t xml:space="preserve">Similar to the importance of evidence, </w:t>
      </w:r>
      <w:r w:rsidR="00076599">
        <w:t xml:space="preserve">certain </w:t>
      </w:r>
      <w:r w:rsidR="006E46FC">
        <w:t>SaMD categories</w:t>
      </w:r>
      <w:r w:rsidR="00030647">
        <w:t xml:space="preserve"> </w:t>
      </w:r>
      <w:r w:rsidR="002D6D29">
        <w:t xml:space="preserve">may require </w:t>
      </w:r>
      <w:r w:rsidR="00525302">
        <w:t>independent review</w:t>
      </w:r>
      <w:r w:rsidR="00076599">
        <w:t xml:space="preserve"> of the evidence</w:t>
      </w:r>
      <w:r>
        <w:t xml:space="preserve"> to provide users the confidence in the SaMD’s clinical validity</w:t>
      </w:r>
      <w:r w:rsidR="00076599">
        <w:t>.</w:t>
      </w:r>
      <w:r w:rsidR="00076599" w:rsidRPr="00030647">
        <w:t xml:space="preserve"> </w:t>
      </w:r>
      <w:r w:rsidR="00525302">
        <w:t xml:space="preserve">The </w:t>
      </w:r>
      <w:r>
        <w:t xml:space="preserve">concept </w:t>
      </w:r>
      <w:r w:rsidR="00525302">
        <w:t>of independent</w:t>
      </w:r>
      <w:r w:rsidR="006E46FC">
        <w:t xml:space="preserve"> review is analogous to having peer</w:t>
      </w:r>
      <w:r w:rsidR="002D6D29">
        <w:t xml:space="preserve"> review</w:t>
      </w:r>
      <w:r w:rsidR="00030647">
        <w:t xml:space="preserve"> of </w:t>
      </w:r>
      <w:r w:rsidR="006E46FC">
        <w:t xml:space="preserve">journal articles or the concept of design review performed in the QMS system. </w:t>
      </w:r>
    </w:p>
    <w:p w:rsidR="002D6D29" w:rsidRPr="00621AA6" w:rsidRDefault="007F7DB2" w:rsidP="002D6D29">
      <w:r>
        <w:t xml:space="preserve">The recommendation for </w:t>
      </w:r>
      <w:r w:rsidR="00030647">
        <w:t xml:space="preserve">independent </w:t>
      </w:r>
      <w:r w:rsidR="006E46FC">
        <w:t>review</w:t>
      </w:r>
      <w:r>
        <w:t xml:space="preserve"> for certain categories of SaMD</w:t>
      </w:r>
      <w:r w:rsidR="00525302">
        <w:t xml:space="preserve"> </w:t>
      </w:r>
      <w:r w:rsidR="00030647">
        <w:t xml:space="preserve">does not </w:t>
      </w:r>
      <w:r w:rsidR="00076599">
        <w:t>imply</w:t>
      </w:r>
      <w:r w:rsidR="00030647">
        <w:t xml:space="preserve"> the need for premarket </w:t>
      </w:r>
      <w:r w:rsidR="00076599">
        <w:t>review</w:t>
      </w:r>
      <w:r w:rsidR="006E46FC">
        <w:t xml:space="preserve"> (authorization)</w:t>
      </w:r>
      <w:r>
        <w:t xml:space="preserve"> </w:t>
      </w:r>
      <w:r w:rsidR="00940E5A">
        <w:t xml:space="preserve">by a regulatory authority </w:t>
      </w:r>
      <w:r>
        <w:t>which is outside the scope of this document</w:t>
      </w:r>
      <w:r w:rsidR="00076599">
        <w:t>.</w:t>
      </w:r>
      <w:r w:rsidR="006E46FC">
        <w:t xml:space="preserve"> Regardless of the category of SaMD, the level of </w:t>
      </w:r>
      <w:r w:rsidR="00176B6D">
        <w:t xml:space="preserve">regulatory oversight </w:t>
      </w:r>
      <w:r w:rsidR="001D6E0C">
        <w:t>(premarket review/market authorization)</w:t>
      </w:r>
      <w:r w:rsidR="006E46FC">
        <w:t xml:space="preserve"> may depend on an individual jurisdiction’s regulatory laws where the SaMD will be made available.  </w:t>
      </w:r>
    </w:p>
    <w:p w:rsidR="00B973FA" w:rsidRPr="00621AA6" w:rsidRDefault="00B973FA" w:rsidP="00B973FA">
      <w:bookmarkStart w:id="568" w:name="_Toc452960862"/>
      <w:bookmarkStart w:id="569" w:name="_Toc452962355"/>
      <w:bookmarkStart w:id="570" w:name="_Toc452962402"/>
      <w:bookmarkStart w:id="571" w:name="_Toc452585324"/>
      <w:bookmarkStart w:id="572" w:name="_Toc452585559"/>
      <w:bookmarkStart w:id="573" w:name="_Toc452585794"/>
      <w:bookmarkStart w:id="574" w:name="_Toc452575322"/>
      <w:bookmarkStart w:id="575" w:name="_Toc452575528"/>
      <w:bookmarkStart w:id="576" w:name="_Toc452575732"/>
      <w:bookmarkStart w:id="577" w:name="_Toc452585325"/>
      <w:bookmarkStart w:id="578" w:name="_Toc452585560"/>
      <w:bookmarkStart w:id="579" w:name="_Toc452585795"/>
      <w:bookmarkEnd w:id="568"/>
      <w:bookmarkEnd w:id="569"/>
      <w:bookmarkEnd w:id="570"/>
      <w:bookmarkEnd w:id="571"/>
      <w:bookmarkEnd w:id="572"/>
      <w:bookmarkEnd w:id="573"/>
      <w:bookmarkEnd w:id="574"/>
      <w:bookmarkEnd w:id="575"/>
      <w:bookmarkEnd w:id="576"/>
      <w:bookmarkEnd w:id="577"/>
      <w:bookmarkEnd w:id="578"/>
      <w:bookmarkEnd w:id="579"/>
      <w:r>
        <w:t>The recommendation for independent review highlights where the evidence generated from the clinical evaluation of the SaMD should be reviewed by someone other than the SaMD manufacturer to objectively appraise the SaMD’s intended purpose and the conformity with the overall clinical evaluation evidence.</w:t>
      </w:r>
    </w:p>
    <w:p w:rsidR="001D6E0C" w:rsidRDefault="006E46FC" w:rsidP="0054177D">
      <w:pPr>
        <w:spacing w:before="1200"/>
      </w:pPr>
      <w:r>
        <w:lastRenderedPageBreak/>
        <w:t xml:space="preserve">The </w:t>
      </w:r>
      <w:r w:rsidR="00B973FA">
        <w:t>following is</w:t>
      </w:r>
      <w:r w:rsidR="001D6E0C">
        <w:t xml:space="preserve"> a possible recommendation where independent review of clinical evaluation evidence is of importance.</w:t>
      </w:r>
    </w:p>
    <w:p w:rsidR="001D6E0C" w:rsidRPr="007973E9" w:rsidRDefault="00E0220B" w:rsidP="001D6E0C">
      <w:pPr>
        <w:spacing w:before="0" w:after="0"/>
        <w:rPr>
          <w:b/>
        </w:rPr>
      </w:pPr>
      <w:r w:rsidRPr="00C03056">
        <w:rPr>
          <w:noProof/>
          <w:szCs w:val="24"/>
          <w:lang w:val="en-AU" w:eastAsia="en-AU"/>
        </w:rPr>
        <w:drawing>
          <wp:anchor distT="0" distB="0" distL="114300" distR="114300" simplePos="0" relativeHeight="251726848" behindDoc="0" locked="0" layoutInCell="1" allowOverlap="1" wp14:anchorId="6DFB80AE" wp14:editId="64848540">
            <wp:simplePos x="0" y="0"/>
            <wp:positionH relativeFrom="column">
              <wp:posOffset>4203065</wp:posOffset>
            </wp:positionH>
            <wp:positionV relativeFrom="paragraph">
              <wp:posOffset>102235</wp:posOffset>
            </wp:positionV>
            <wp:extent cx="1696720" cy="675640"/>
            <wp:effectExtent l="0" t="0" r="0" b="0"/>
            <wp:wrapSquare wrapText="lef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96720" cy="675640"/>
                    </a:xfrm>
                    <a:prstGeom prst="rect">
                      <a:avLst/>
                    </a:prstGeom>
                    <a:noFill/>
                  </pic:spPr>
                </pic:pic>
              </a:graphicData>
            </a:graphic>
            <wp14:sizeRelH relativeFrom="margin">
              <wp14:pctWidth>0</wp14:pctWidth>
            </wp14:sizeRelH>
            <wp14:sizeRelV relativeFrom="margin">
              <wp14:pctHeight>0</wp14:pctHeight>
            </wp14:sizeRelV>
          </wp:anchor>
        </w:drawing>
      </w:r>
      <w:r w:rsidR="001D6E0C" w:rsidRPr="007973E9">
        <w:rPr>
          <w:b/>
        </w:rPr>
        <w:t>SaMD</w:t>
      </w:r>
      <w:r w:rsidR="001D6E0C">
        <w:rPr>
          <w:b/>
        </w:rPr>
        <w:t xml:space="preserve"> in Category</w:t>
      </w:r>
      <w:r w:rsidR="001D6E0C" w:rsidRPr="007973E9">
        <w:rPr>
          <w:b/>
        </w:rPr>
        <w:t xml:space="preserve"> I: </w:t>
      </w:r>
    </w:p>
    <w:p w:rsidR="001D6E0C" w:rsidRPr="000518C7" w:rsidRDefault="001D6E0C" w:rsidP="001D6E0C">
      <w:pPr>
        <w:numPr>
          <w:ilvl w:val="0"/>
          <w:numId w:val="3"/>
        </w:numPr>
        <w:spacing w:before="0" w:after="0"/>
        <w:rPr>
          <w:szCs w:val="24"/>
          <w:lang w:val="en-GB"/>
        </w:rPr>
      </w:pPr>
      <w:r>
        <w:rPr>
          <w:szCs w:val="24"/>
        </w:rPr>
        <w:t>Independent review of evidence not important</w:t>
      </w:r>
    </w:p>
    <w:p w:rsidR="001D6E0C" w:rsidRPr="00A53305" w:rsidRDefault="001D6E0C" w:rsidP="001D6E0C">
      <w:pPr>
        <w:numPr>
          <w:ilvl w:val="0"/>
          <w:numId w:val="3"/>
        </w:numPr>
        <w:spacing w:before="0" w:after="0"/>
        <w:rPr>
          <w:szCs w:val="24"/>
          <w:lang w:val="en-GB"/>
        </w:rPr>
      </w:pPr>
      <w:r>
        <w:rPr>
          <w:szCs w:val="24"/>
        </w:rPr>
        <w:t>Manufacturers should document their appraisal of the clinical evaluation evidence with the SaMD definition statement and associated claims.</w:t>
      </w:r>
    </w:p>
    <w:p w:rsidR="001D6E0C" w:rsidRPr="007973E9" w:rsidRDefault="00E0220B" w:rsidP="001D6E0C">
      <w:pPr>
        <w:spacing w:after="0"/>
        <w:rPr>
          <w:b/>
        </w:rPr>
      </w:pPr>
      <w:r>
        <w:rPr>
          <w:noProof/>
          <w:szCs w:val="24"/>
          <w:lang w:val="en-AU" w:eastAsia="en-AU"/>
        </w:rPr>
        <w:drawing>
          <wp:anchor distT="0" distB="0" distL="114300" distR="114300" simplePos="0" relativeHeight="251728896" behindDoc="0" locked="0" layoutInCell="1" allowOverlap="1" wp14:anchorId="4AF8D39F" wp14:editId="46DB5FC4">
            <wp:simplePos x="0" y="0"/>
            <wp:positionH relativeFrom="column">
              <wp:posOffset>4203065</wp:posOffset>
            </wp:positionH>
            <wp:positionV relativeFrom="paragraph">
              <wp:posOffset>109220</wp:posOffset>
            </wp:positionV>
            <wp:extent cx="1696720" cy="675640"/>
            <wp:effectExtent l="0" t="0" r="0" b="0"/>
            <wp:wrapSquare wrapText="lef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96720" cy="675640"/>
                    </a:xfrm>
                    <a:prstGeom prst="rect">
                      <a:avLst/>
                    </a:prstGeom>
                    <a:noFill/>
                  </pic:spPr>
                </pic:pic>
              </a:graphicData>
            </a:graphic>
            <wp14:sizeRelH relativeFrom="margin">
              <wp14:pctWidth>0</wp14:pctWidth>
            </wp14:sizeRelH>
            <wp14:sizeRelV relativeFrom="margin">
              <wp14:pctHeight>0</wp14:pctHeight>
            </wp14:sizeRelV>
          </wp:anchor>
        </w:drawing>
      </w:r>
      <w:r w:rsidR="001D6E0C" w:rsidRPr="007973E9">
        <w:rPr>
          <w:b/>
        </w:rPr>
        <w:t>SaMD</w:t>
      </w:r>
      <w:r w:rsidR="001D6E0C">
        <w:rPr>
          <w:b/>
        </w:rPr>
        <w:t xml:space="preserve"> in Category</w:t>
      </w:r>
      <w:r w:rsidR="001D6E0C" w:rsidRPr="007973E9">
        <w:rPr>
          <w:b/>
        </w:rPr>
        <w:t xml:space="preserve"> </w:t>
      </w:r>
      <w:r w:rsidR="001D6E0C">
        <w:rPr>
          <w:b/>
        </w:rPr>
        <w:t>II (</w:t>
      </w:r>
      <w:r w:rsidR="001D6E0C" w:rsidRPr="00A53305">
        <w:t>except for category II.</w:t>
      </w:r>
      <w:r w:rsidR="001D6E0C" w:rsidRPr="00A53305">
        <w:rPr>
          <w:i/>
        </w:rPr>
        <w:t>ii</w:t>
      </w:r>
      <w:r w:rsidR="001D6E0C" w:rsidRPr="000518C7">
        <w:t>):</w:t>
      </w:r>
    </w:p>
    <w:p w:rsidR="001D6E0C" w:rsidRPr="00A53305" w:rsidRDefault="001D6E0C" w:rsidP="001D6E0C">
      <w:pPr>
        <w:numPr>
          <w:ilvl w:val="0"/>
          <w:numId w:val="3"/>
        </w:numPr>
        <w:spacing w:before="0" w:after="0"/>
        <w:rPr>
          <w:szCs w:val="24"/>
          <w:lang w:val="en-GB"/>
        </w:rPr>
      </w:pPr>
      <w:r>
        <w:rPr>
          <w:szCs w:val="24"/>
        </w:rPr>
        <w:t>Independent review of evidence not important</w:t>
      </w:r>
    </w:p>
    <w:p w:rsidR="001D6E0C" w:rsidRPr="00A53305" w:rsidRDefault="001D6E0C" w:rsidP="001D6E0C">
      <w:pPr>
        <w:numPr>
          <w:ilvl w:val="0"/>
          <w:numId w:val="3"/>
        </w:numPr>
        <w:spacing w:before="0" w:after="0"/>
        <w:rPr>
          <w:szCs w:val="24"/>
          <w:lang w:val="en-GB"/>
        </w:rPr>
      </w:pPr>
      <w:r>
        <w:rPr>
          <w:szCs w:val="24"/>
        </w:rPr>
        <w:t>Manufacturers should document their appraisal of the clinical evaluation evidence with the SaMD definition statement and associated claims.</w:t>
      </w:r>
    </w:p>
    <w:p w:rsidR="001D6E0C" w:rsidRPr="00AA754B" w:rsidRDefault="00E0220B" w:rsidP="001D6E0C">
      <w:pPr>
        <w:spacing w:after="0"/>
        <w:rPr>
          <w:b/>
        </w:rPr>
      </w:pPr>
      <w:r>
        <w:rPr>
          <w:noProof/>
          <w:szCs w:val="24"/>
          <w:lang w:val="en-AU" w:eastAsia="en-AU"/>
        </w:rPr>
        <w:drawing>
          <wp:anchor distT="0" distB="0" distL="114300" distR="114300" simplePos="0" relativeHeight="251730944" behindDoc="0" locked="0" layoutInCell="1" allowOverlap="1" wp14:anchorId="68F5B658" wp14:editId="35614D7F">
            <wp:simplePos x="0" y="0"/>
            <wp:positionH relativeFrom="column">
              <wp:posOffset>4203065</wp:posOffset>
            </wp:positionH>
            <wp:positionV relativeFrom="paragraph">
              <wp:posOffset>143510</wp:posOffset>
            </wp:positionV>
            <wp:extent cx="1696720" cy="675640"/>
            <wp:effectExtent l="0" t="0" r="0" b="0"/>
            <wp:wrapSquare wrapText="lef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96720" cy="675640"/>
                    </a:xfrm>
                    <a:prstGeom prst="rect">
                      <a:avLst/>
                    </a:prstGeom>
                    <a:noFill/>
                  </pic:spPr>
                </pic:pic>
              </a:graphicData>
            </a:graphic>
            <wp14:sizeRelH relativeFrom="margin">
              <wp14:pctWidth>0</wp14:pctWidth>
            </wp14:sizeRelH>
            <wp14:sizeRelV relativeFrom="margin">
              <wp14:pctHeight>0</wp14:pctHeight>
            </wp14:sizeRelV>
          </wp:anchor>
        </w:drawing>
      </w:r>
      <w:r w:rsidR="001D6E0C" w:rsidRPr="007973E9">
        <w:rPr>
          <w:b/>
        </w:rPr>
        <w:t>SaMD</w:t>
      </w:r>
      <w:r w:rsidR="001D6E0C">
        <w:rPr>
          <w:b/>
        </w:rPr>
        <w:t xml:space="preserve"> in Categories</w:t>
      </w:r>
      <w:r w:rsidR="001D6E0C" w:rsidRPr="007973E9">
        <w:rPr>
          <w:b/>
        </w:rPr>
        <w:t xml:space="preserve"> </w:t>
      </w:r>
      <w:r w:rsidR="001D6E0C">
        <w:rPr>
          <w:b/>
        </w:rPr>
        <w:t>II.</w:t>
      </w:r>
      <w:r w:rsidR="001D6E0C" w:rsidRPr="00A53305">
        <w:rPr>
          <w:b/>
          <w:i/>
        </w:rPr>
        <w:t>i</w:t>
      </w:r>
      <w:r w:rsidR="001D6E0C">
        <w:rPr>
          <w:b/>
          <w:i/>
        </w:rPr>
        <w:t xml:space="preserve">i, </w:t>
      </w:r>
      <w:r w:rsidR="001D6E0C" w:rsidRPr="00A53305">
        <w:rPr>
          <w:b/>
        </w:rPr>
        <w:t>III</w:t>
      </w:r>
      <w:r w:rsidR="001D6E0C">
        <w:rPr>
          <w:b/>
        </w:rPr>
        <w:t xml:space="preserve"> and IV: </w:t>
      </w:r>
    </w:p>
    <w:p w:rsidR="001D6E0C" w:rsidRPr="00A53305" w:rsidRDefault="001D6E0C" w:rsidP="001D6E0C">
      <w:pPr>
        <w:numPr>
          <w:ilvl w:val="0"/>
          <w:numId w:val="3"/>
        </w:numPr>
        <w:spacing w:before="0" w:after="0"/>
        <w:rPr>
          <w:szCs w:val="24"/>
          <w:lang w:val="en-GB"/>
        </w:rPr>
      </w:pPr>
      <w:r>
        <w:rPr>
          <w:szCs w:val="24"/>
        </w:rPr>
        <w:t>Manufacturers should document their appraisal of the clinical evaluation evidence with the SaMD definition statement and associated claims.</w:t>
      </w:r>
      <w:r w:rsidR="00E0220B" w:rsidRPr="00E0220B">
        <w:rPr>
          <w:noProof/>
          <w:szCs w:val="24"/>
        </w:rPr>
        <w:t xml:space="preserve"> </w:t>
      </w:r>
    </w:p>
    <w:p w:rsidR="001D6E0C" w:rsidRPr="001A6237" w:rsidRDefault="001D6E0C" w:rsidP="001D6E0C">
      <w:pPr>
        <w:numPr>
          <w:ilvl w:val="0"/>
          <w:numId w:val="3"/>
        </w:numPr>
        <w:spacing w:before="0" w:after="0"/>
        <w:rPr>
          <w:szCs w:val="24"/>
          <w:lang w:val="en-GB"/>
        </w:rPr>
      </w:pPr>
      <w:r>
        <w:rPr>
          <w:szCs w:val="24"/>
        </w:rPr>
        <w:t>Independent review of evidence is important</w:t>
      </w:r>
    </w:p>
    <w:p w:rsidR="0094527C" w:rsidRDefault="0094527C" w:rsidP="0094527C">
      <w:pPr>
        <w:keepNext/>
        <w:spacing w:before="0" w:after="0"/>
        <w:jc w:val="center"/>
        <w:rPr>
          <w:szCs w:val="24"/>
        </w:rPr>
      </w:pPr>
    </w:p>
    <w:p w:rsidR="0094527C" w:rsidRDefault="002E3418" w:rsidP="0094527C">
      <w:pPr>
        <w:keepNext/>
        <w:spacing w:before="0" w:after="0"/>
        <w:jc w:val="center"/>
      </w:pPr>
      <w:r>
        <w:rPr>
          <w:noProof/>
          <w:lang w:val="en-AU" w:eastAsia="en-AU"/>
        </w:rPr>
        <w:drawing>
          <wp:inline distT="0" distB="0" distL="0" distR="0" wp14:anchorId="0757343A">
            <wp:extent cx="6099640" cy="3768918"/>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04911" cy="3772175"/>
                    </a:xfrm>
                    <a:prstGeom prst="rect">
                      <a:avLst/>
                    </a:prstGeom>
                    <a:noFill/>
                  </pic:spPr>
                </pic:pic>
              </a:graphicData>
            </a:graphic>
          </wp:inline>
        </w:drawing>
      </w:r>
    </w:p>
    <w:p w:rsidR="0094527C" w:rsidRDefault="0094527C" w:rsidP="0094527C">
      <w:pPr>
        <w:keepNext/>
        <w:spacing w:before="0" w:after="0"/>
      </w:pPr>
    </w:p>
    <w:p w:rsidR="001A6237" w:rsidRDefault="0094527C" w:rsidP="0094527C">
      <w:pPr>
        <w:pStyle w:val="Caption"/>
        <w:jc w:val="center"/>
        <w:rPr>
          <w:szCs w:val="24"/>
        </w:rPr>
      </w:pPr>
      <w:r>
        <w:t xml:space="preserve">Figure </w:t>
      </w:r>
      <w:r w:rsidR="007A6815">
        <w:fldChar w:fldCharType="begin"/>
      </w:r>
      <w:r w:rsidR="007A6815">
        <w:instrText xml:space="preserve"> SEQ Figure \* ARABIC </w:instrText>
      </w:r>
      <w:r w:rsidR="007A6815">
        <w:fldChar w:fldCharType="separate"/>
      </w:r>
      <w:r w:rsidR="00D47222">
        <w:rPr>
          <w:noProof/>
        </w:rPr>
        <w:t>9</w:t>
      </w:r>
      <w:r w:rsidR="007A6815">
        <w:rPr>
          <w:noProof/>
        </w:rPr>
        <w:fldChar w:fldCharType="end"/>
      </w:r>
      <w:r>
        <w:t>: Importance independent review</w:t>
      </w:r>
    </w:p>
    <w:p w:rsidR="00923D8A" w:rsidRPr="00B71C4B" w:rsidRDefault="0030777F" w:rsidP="0030777F">
      <w:pPr>
        <w:pStyle w:val="Heading2"/>
      </w:pPr>
      <w:bookmarkStart w:id="580" w:name="_Toc457248060"/>
      <w:bookmarkStart w:id="581" w:name="_Toc457371002"/>
      <w:bookmarkStart w:id="582" w:name="_Toc458026275"/>
      <w:r>
        <w:lastRenderedPageBreak/>
        <w:t>P</w:t>
      </w:r>
      <w:r w:rsidR="00EC0111">
        <w:t xml:space="preserve">athway for </w:t>
      </w:r>
      <w:r w:rsidR="00EE1D73">
        <w:t>Continuous Learning Leveraging Real World Clinical Evidence</w:t>
      </w:r>
      <w:bookmarkEnd w:id="580"/>
      <w:bookmarkEnd w:id="581"/>
      <w:bookmarkEnd w:id="582"/>
      <w:r w:rsidR="00EE1D73">
        <w:t xml:space="preserve"> </w:t>
      </w:r>
    </w:p>
    <w:p w:rsidR="00A047D9" w:rsidRDefault="00764C9C" w:rsidP="00DE272B">
      <w:pPr>
        <w:rPr>
          <w:szCs w:val="24"/>
        </w:rPr>
      </w:pPr>
      <w:r>
        <w:rPr>
          <w:szCs w:val="24"/>
        </w:rPr>
        <w:t xml:space="preserve">It is anticipated that one of the unique aspects that differentiate </w:t>
      </w:r>
      <w:r w:rsidR="00923D8A">
        <w:rPr>
          <w:szCs w:val="24"/>
        </w:rPr>
        <w:t xml:space="preserve">SaMD </w:t>
      </w:r>
      <w:r w:rsidR="003B7ED0">
        <w:rPr>
          <w:szCs w:val="24"/>
        </w:rPr>
        <w:t>from other medical devices</w:t>
      </w:r>
      <w:r w:rsidR="00935745">
        <w:rPr>
          <w:szCs w:val="24"/>
        </w:rPr>
        <w:t xml:space="preserve"> </w:t>
      </w:r>
      <w:r>
        <w:rPr>
          <w:szCs w:val="24"/>
        </w:rPr>
        <w:t xml:space="preserve">is the </w:t>
      </w:r>
      <w:r w:rsidR="00935745">
        <w:rPr>
          <w:szCs w:val="24"/>
        </w:rPr>
        <w:t xml:space="preserve">way SaMD </w:t>
      </w:r>
      <w:r>
        <w:rPr>
          <w:szCs w:val="24"/>
        </w:rPr>
        <w:t xml:space="preserve">may </w:t>
      </w:r>
      <w:r w:rsidR="00935745">
        <w:rPr>
          <w:szCs w:val="24"/>
        </w:rPr>
        <w:t>leverage technology and connectivity</w:t>
      </w:r>
      <w:r w:rsidR="004C4F59">
        <w:rPr>
          <w:szCs w:val="24"/>
        </w:rPr>
        <w:t xml:space="preserve"> </w:t>
      </w:r>
      <w:r w:rsidR="004C4F59" w:rsidRPr="004C4F59">
        <w:rPr>
          <w:szCs w:val="24"/>
        </w:rPr>
        <w:t>i.e., the seamless communication between devices, technology and people</w:t>
      </w:r>
      <w:r w:rsidR="00935745">
        <w:rPr>
          <w:szCs w:val="24"/>
        </w:rPr>
        <w:t xml:space="preserve"> to </w:t>
      </w:r>
      <w:r w:rsidR="00940E5A">
        <w:rPr>
          <w:szCs w:val="24"/>
        </w:rPr>
        <w:t>continuously monitor the safety</w:t>
      </w:r>
      <w:r w:rsidR="00E35D07">
        <w:rPr>
          <w:szCs w:val="24"/>
        </w:rPr>
        <w:t>, effectiveness</w:t>
      </w:r>
      <w:r w:rsidR="00940E5A">
        <w:rPr>
          <w:szCs w:val="24"/>
        </w:rPr>
        <w:t xml:space="preserve"> and performance of the SaMD</w:t>
      </w:r>
      <w:r w:rsidR="00A047D9">
        <w:rPr>
          <w:szCs w:val="24"/>
        </w:rPr>
        <w:t xml:space="preserve">. Unlike many other medical devices where real world experience is often difficult to gather as it comes in many forms (e.g., longitudinal follow up data that may be in a registry or insurance claims) and quality (e.g., missing data, variable definitions, etc.), with the connectivity of a SaMD this </w:t>
      </w:r>
      <w:r w:rsidR="00065FC2">
        <w:rPr>
          <w:szCs w:val="24"/>
        </w:rPr>
        <w:t>is easier</w:t>
      </w:r>
      <w:r w:rsidR="0048524B">
        <w:rPr>
          <w:szCs w:val="24"/>
        </w:rPr>
        <w:t>.</w:t>
      </w:r>
      <w:r w:rsidR="00A047D9">
        <w:rPr>
          <w:szCs w:val="24"/>
        </w:rPr>
        <w:t xml:space="preserve">  </w:t>
      </w:r>
    </w:p>
    <w:p w:rsidR="00A047D9" w:rsidRDefault="00E54FFA" w:rsidP="00DE272B">
      <w:r>
        <w:rPr>
          <w:szCs w:val="24"/>
        </w:rPr>
        <w:t>Ideally the SaMD manufacturer has an idea early on regarding the longer term possibilities for the functionality and claims that may be supported by learning about the SaMD over time. As additional clinical data to support the new claims is gathered, the SaMD manufacturer will update the clinical evaluation. In practice, the clinical evaluation is a dynamic summary that changes as knowledge of the SaMD increases.</w:t>
      </w:r>
      <w:r w:rsidR="007353EE" w:rsidRPr="007353EE">
        <w:t xml:space="preserve"> </w:t>
      </w:r>
    </w:p>
    <w:p w:rsidR="00DE272B" w:rsidRDefault="007353EE" w:rsidP="00DE272B">
      <w:r>
        <w:t>T</w:t>
      </w:r>
      <w:r w:rsidRPr="00101D99">
        <w:t xml:space="preserve">he “continuous learning” referred to here is not </w:t>
      </w:r>
      <w:r>
        <w:t xml:space="preserve">‘machine learning software’, i.e., where </w:t>
      </w:r>
      <w:r w:rsidRPr="00101D99">
        <w:t>software device keeps learning automatically after it has been released into the market</w:t>
      </w:r>
      <w:r w:rsidR="00A047D9">
        <w:t>; rather it refers to collecting post-market information.</w:t>
      </w:r>
      <w:r w:rsidRPr="00101D99">
        <w:t xml:space="preserve"> </w:t>
      </w:r>
    </w:p>
    <w:p w:rsidR="00DE272B" w:rsidRDefault="00940E5A" w:rsidP="00A01899">
      <w:r>
        <w:t>Continuously c</w:t>
      </w:r>
      <w:r w:rsidR="00DE272B">
        <w:t>ollecting and analyzing</w:t>
      </w:r>
      <w:r w:rsidR="000D2829">
        <w:t xml:space="preserve"> </w:t>
      </w:r>
      <w:r w:rsidR="00A01899">
        <w:t>post-market information (e.g.</w:t>
      </w:r>
      <w:r w:rsidR="004852E7">
        <w:t>,</w:t>
      </w:r>
      <w:r w:rsidR="00A01899">
        <w:t xml:space="preserve"> safety reports, including adverse event reports, results from performance studies, published literature) </w:t>
      </w:r>
      <w:r w:rsidR="00DE272B">
        <w:t xml:space="preserve">can help the SaMD manufacturer understand </w:t>
      </w:r>
      <w:r w:rsidR="00764C9C">
        <w:t xml:space="preserve">the </w:t>
      </w:r>
      <w:r w:rsidR="00DE272B">
        <w:t>real world performance</w:t>
      </w:r>
      <w:r w:rsidR="00764C9C">
        <w:t xml:space="preserve"> of the SaMD</w:t>
      </w:r>
      <w:r w:rsidR="00DE272B">
        <w:t>. Manufacturers</w:t>
      </w:r>
      <w:r w:rsidR="00A01899">
        <w:t xml:space="preserve"> should </w:t>
      </w:r>
      <w:r w:rsidR="00764C9C">
        <w:t xml:space="preserve">appropriately </w:t>
      </w:r>
      <w:r w:rsidR="00DE272B">
        <w:t>review</w:t>
      </w:r>
      <w:r w:rsidR="00A01899">
        <w:t xml:space="preserve"> </w:t>
      </w:r>
      <w:r w:rsidR="00764C9C">
        <w:t>this information</w:t>
      </w:r>
      <w:r w:rsidR="00A01899">
        <w:t xml:space="preserve"> to determine if there are any changes to the </w:t>
      </w:r>
      <w:r w:rsidR="00E35D07">
        <w:t xml:space="preserve">safety, effectiveness or </w:t>
      </w:r>
      <w:r w:rsidR="00A01899">
        <w:t>performance, or possible impact on benefits and risks of the SaMD that would indicate a need for a design change or a labeling change regarding contraindications, warnings, precautions or instructions for use.</w:t>
      </w:r>
      <w:r w:rsidR="00A01899" w:rsidRPr="00A01899">
        <w:t xml:space="preserve"> </w:t>
      </w:r>
    </w:p>
    <w:p w:rsidR="00A01899" w:rsidRDefault="00A01899" w:rsidP="00D4157B">
      <w:pPr>
        <w:rPr>
          <w:szCs w:val="24"/>
        </w:rPr>
      </w:pPr>
      <w:r>
        <w:rPr>
          <w:szCs w:val="24"/>
        </w:rPr>
        <w:t xml:space="preserve">It is also anticipated that </w:t>
      </w:r>
      <w:r w:rsidR="00764C9C">
        <w:rPr>
          <w:szCs w:val="24"/>
        </w:rPr>
        <w:t xml:space="preserve">if planned correctly, </w:t>
      </w:r>
      <w:r>
        <w:rPr>
          <w:szCs w:val="24"/>
        </w:rPr>
        <w:t xml:space="preserve">as </w:t>
      </w:r>
      <w:r w:rsidR="00B036DE">
        <w:rPr>
          <w:szCs w:val="24"/>
        </w:rPr>
        <w:t xml:space="preserve">a </w:t>
      </w:r>
      <w:r>
        <w:rPr>
          <w:szCs w:val="24"/>
        </w:rPr>
        <w:t>SaMD manufacturer learns by monitoring real world experience</w:t>
      </w:r>
      <w:r w:rsidR="00764C9C">
        <w:rPr>
          <w:szCs w:val="24"/>
        </w:rPr>
        <w:t xml:space="preserve"> it</w:t>
      </w:r>
      <w:r>
        <w:rPr>
          <w:szCs w:val="24"/>
        </w:rPr>
        <w:t xml:space="preserve"> can help </w:t>
      </w:r>
      <w:r w:rsidR="00D71A0F">
        <w:rPr>
          <w:szCs w:val="24"/>
        </w:rPr>
        <w:t xml:space="preserve">the </w:t>
      </w:r>
      <w:r>
        <w:rPr>
          <w:szCs w:val="24"/>
        </w:rPr>
        <w:t xml:space="preserve">SaMD </w:t>
      </w:r>
      <w:r w:rsidR="00923D8A">
        <w:rPr>
          <w:szCs w:val="24"/>
        </w:rPr>
        <w:t>evolve after introduction into the market</w:t>
      </w:r>
      <w:r w:rsidR="007353EE">
        <w:rPr>
          <w:szCs w:val="24"/>
        </w:rPr>
        <w:t xml:space="preserve">. This </w:t>
      </w:r>
      <w:r w:rsidR="00EF7D66">
        <w:rPr>
          <w:szCs w:val="24"/>
        </w:rPr>
        <w:t xml:space="preserve">may </w:t>
      </w:r>
      <w:r w:rsidR="007353EE">
        <w:rPr>
          <w:szCs w:val="24"/>
        </w:rPr>
        <w:t>potentially lead to a substantial change to the SaMD intended use and claims s</w:t>
      </w:r>
      <w:r w:rsidR="00A047D9">
        <w:rPr>
          <w:szCs w:val="24"/>
        </w:rPr>
        <w:t>upported</w:t>
      </w:r>
      <w:r w:rsidR="007353EE">
        <w:rPr>
          <w:szCs w:val="24"/>
        </w:rPr>
        <w:t xml:space="preserve"> by </w:t>
      </w:r>
      <w:r w:rsidR="00A047D9">
        <w:rPr>
          <w:szCs w:val="24"/>
        </w:rPr>
        <w:t xml:space="preserve">the </w:t>
      </w:r>
      <w:r w:rsidR="007353EE">
        <w:rPr>
          <w:szCs w:val="24"/>
        </w:rPr>
        <w:t>clinical data gathered</w:t>
      </w:r>
      <w:r w:rsidR="00A047D9">
        <w:rPr>
          <w:szCs w:val="24"/>
        </w:rPr>
        <w:t>, analyzed and appraised</w:t>
      </w:r>
      <w:r w:rsidR="007353EE">
        <w:rPr>
          <w:szCs w:val="24"/>
        </w:rPr>
        <w:t xml:space="preserve"> from</w:t>
      </w:r>
      <w:r w:rsidR="00A047D9">
        <w:rPr>
          <w:szCs w:val="24"/>
        </w:rPr>
        <w:t xml:space="preserve"> the continuous monitoring</w:t>
      </w:r>
      <w:r w:rsidR="007353EE">
        <w:rPr>
          <w:szCs w:val="24"/>
        </w:rPr>
        <w:t>.</w:t>
      </w:r>
      <w:r w:rsidR="00923D8A">
        <w:rPr>
          <w:szCs w:val="24"/>
        </w:rPr>
        <w:t xml:space="preserve"> </w:t>
      </w:r>
    </w:p>
    <w:p w:rsidR="00DE272B" w:rsidRDefault="00923D8A" w:rsidP="00D4157B">
      <w:pPr>
        <w:rPr>
          <w:szCs w:val="24"/>
        </w:rPr>
      </w:pPr>
      <w:r>
        <w:rPr>
          <w:szCs w:val="24"/>
        </w:rPr>
        <w:t xml:space="preserve">Learning may </w:t>
      </w:r>
      <w:r w:rsidR="00857A20">
        <w:rPr>
          <w:szCs w:val="24"/>
        </w:rPr>
        <w:t xml:space="preserve">impact </w:t>
      </w:r>
      <w:r>
        <w:rPr>
          <w:szCs w:val="24"/>
        </w:rPr>
        <w:t xml:space="preserve">the </w:t>
      </w:r>
      <w:r w:rsidR="00857A20">
        <w:rPr>
          <w:szCs w:val="24"/>
        </w:rPr>
        <w:t xml:space="preserve">original </w:t>
      </w:r>
      <w:r>
        <w:rPr>
          <w:szCs w:val="24"/>
        </w:rPr>
        <w:t xml:space="preserve">category </w:t>
      </w:r>
      <w:r w:rsidR="00857A20">
        <w:rPr>
          <w:szCs w:val="24"/>
        </w:rPr>
        <w:t>of a</w:t>
      </w:r>
      <w:r>
        <w:rPr>
          <w:szCs w:val="24"/>
        </w:rPr>
        <w:t xml:space="preserve"> SaMD </w:t>
      </w:r>
      <w:r w:rsidR="00DE272B">
        <w:rPr>
          <w:szCs w:val="24"/>
        </w:rPr>
        <w:t>in the following ways</w:t>
      </w:r>
      <w:r w:rsidR="009629FB">
        <w:rPr>
          <w:szCs w:val="24"/>
        </w:rPr>
        <w:t xml:space="preserve">: </w:t>
      </w:r>
    </w:p>
    <w:p w:rsidR="00DE272B" w:rsidRDefault="00DE272B" w:rsidP="00502461">
      <w:pPr>
        <w:pStyle w:val="ListParagraph"/>
        <w:numPr>
          <w:ilvl w:val="0"/>
          <w:numId w:val="21"/>
        </w:numPr>
        <w:rPr>
          <w:szCs w:val="24"/>
        </w:rPr>
      </w:pPr>
      <w:r>
        <w:rPr>
          <w:szCs w:val="24"/>
        </w:rPr>
        <w:t xml:space="preserve">Real world performance provides evidence that analytical </w:t>
      </w:r>
      <w:r w:rsidR="00F55DE8">
        <w:rPr>
          <w:szCs w:val="24"/>
        </w:rPr>
        <w:t>or</w:t>
      </w:r>
      <w:r>
        <w:rPr>
          <w:szCs w:val="24"/>
        </w:rPr>
        <w:t xml:space="preserve"> clinical performance is superior</w:t>
      </w:r>
      <w:r w:rsidR="00857A20" w:rsidRPr="00DE272B">
        <w:rPr>
          <w:szCs w:val="24"/>
        </w:rPr>
        <w:t xml:space="preserve"> </w:t>
      </w:r>
      <w:r>
        <w:rPr>
          <w:szCs w:val="24"/>
        </w:rPr>
        <w:t xml:space="preserve">than the </w:t>
      </w:r>
      <w:r w:rsidR="00F55DE8">
        <w:rPr>
          <w:szCs w:val="24"/>
        </w:rPr>
        <w:t xml:space="preserve">performance </w:t>
      </w:r>
      <w:r>
        <w:rPr>
          <w:szCs w:val="24"/>
        </w:rPr>
        <w:t xml:space="preserve">initially evaluated by </w:t>
      </w:r>
      <w:r w:rsidR="00857A20" w:rsidRPr="00DE272B">
        <w:rPr>
          <w:szCs w:val="24"/>
        </w:rPr>
        <w:t>SaMD</w:t>
      </w:r>
      <w:r>
        <w:rPr>
          <w:szCs w:val="24"/>
        </w:rPr>
        <w:t xml:space="preserve"> manufacturer</w:t>
      </w:r>
      <w:r w:rsidR="00857A20" w:rsidRPr="00DE272B">
        <w:rPr>
          <w:szCs w:val="24"/>
        </w:rPr>
        <w:t xml:space="preserve">, or </w:t>
      </w:r>
    </w:p>
    <w:p w:rsidR="00DE272B" w:rsidRDefault="00DE272B" w:rsidP="00502461">
      <w:pPr>
        <w:pStyle w:val="ListParagraph"/>
        <w:numPr>
          <w:ilvl w:val="0"/>
          <w:numId w:val="21"/>
        </w:numPr>
        <w:rPr>
          <w:szCs w:val="24"/>
        </w:rPr>
      </w:pPr>
      <w:r>
        <w:rPr>
          <w:szCs w:val="24"/>
        </w:rPr>
        <w:t xml:space="preserve">Real world evidence indicates that </w:t>
      </w:r>
      <w:r w:rsidR="00F55DE8">
        <w:rPr>
          <w:szCs w:val="24"/>
        </w:rPr>
        <w:t xml:space="preserve">analytical or clinical performance is lower than the performance initially evaluated by </w:t>
      </w:r>
      <w:r w:rsidR="00F55DE8" w:rsidRPr="00DE272B">
        <w:rPr>
          <w:szCs w:val="24"/>
        </w:rPr>
        <w:t>SaMD</w:t>
      </w:r>
      <w:r w:rsidR="00F55DE8">
        <w:rPr>
          <w:szCs w:val="24"/>
        </w:rPr>
        <w:t xml:space="preserve"> manufacturer</w:t>
      </w:r>
      <w:r w:rsidR="00857A20" w:rsidRPr="00DE272B">
        <w:rPr>
          <w:szCs w:val="24"/>
        </w:rPr>
        <w:t xml:space="preserve">. </w:t>
      </w:r>
    </w:p>
    <w:p w:rsidR="00B277FC" w:rsidRDefault="002012CF" w:rsidP="00B277FC">
      <w:pPr>
        <w:rPr>
          <w:szCs w:val="24"/>
        </w:rPr>
      </w:pPr>
      <w:r>
        <w:rPr>
          <w:szCs w:val="24"/>
        </w:rPr>
        <w:t xml:space="preserve">An example is shown in scenario 1 in </w:t>
      </w:r>
      <w:r w:rsidR="004D72B4">
        <w:rPr>
          <w:szCs w:val="24"/>
        </w:rPr>
        <w:fldChar w:fldCharType="begin"/>
      </w:r>
      <w:r w:rsidR="004D72B4">
        <w:rPr>
          <w:szCs w:val="24"/>
        </w:rPr>
        <w:instrText xml:space="preserve"> REF _Ref452974728 \h </w:instrText>
      </w:r>
      <w:r w:rsidR="004D72B4">
        <w:rPr>
          <w:szCs w:val="24"/>
        </w:rPr>
      </w:r>
      <w:r w:rsidR="004D72B4">
        <w:rPr>
          <w:szCs w:val="24"/>
        </w:rPr>
        <w:fldChar w:fldCharType="separate"/>
      </w:r>
      <w:r w:rsidR="00D47222">
        <w:t xml:space="preserve">Figure </w:t>
      </w:r>
      <w:r w:rsidR="00D47222">
        <w:rPr>
          <w:noProof/>
        </w:rPr>
        <w:t>10</w:t>
      </w:r>
      <w:r w:rsidR="004D72B4">
        <w:rPr>
          <w:szCs w:val="24"/>
        </w:rPr>
        <w:fldChar w:fldCharType="end"/>
      </w:r>
      <w:r>
        <w:rPr>
          <w:szCs w:val="24"/>
        </w:rPr>
        <w:t xml:space="preserve"> below. </w:t>
      </w:r>
      <w:r w:rsidR="00B277FC">
        <w:rPr>
          <w:szCs w:val="24"/>
        </w:rPr>
        <w:t xml:space="preserve">In </w:t>
      </w:r>
      <w:r>
        <w:rPr>
          <w:szCs w:val="24"/>
        </w:rPr>
        <w:t>this</w:t>
      </w:r>
      <w:r w:rsidR="00B277FC" w:rsidRPr="00B277FC">
        <w:rPr>
          <w:szCs w:val="24"/>
        </w:rPr>
        <w:t xml:space="preserve"> </w:t>
      </w:r>
      <w:r w:rsidR="00B277FC">
        <w:rPr>
          <w:szCs w:val="24"/>
        </w:rPr>
        <w:t xml:space="preserve">scenario, a SaMD manufacturer can conduct a retrospective clinical evaluation based on real world data and </w:t>
      </w:r>
      <w:r w:rsidR="00B277FC" w:rsidRPr="00B277FC">
        <w:rPr>
          <w:szCs w:val="24"/>
        </w:rPr>
        <w:t>incorporate new information into the SaMD claims t</w:t>
      </w:r>
      <w:r w:rsidR="00B277FC">
        <w:rPr>
          <w:szCs w:val="24"/>
        </w:rPr>
        <w:t xml:space="preserve">o enhance its clinical </w:t>
      </w:r>
      <w:r w:rsidR="00C03056">
        <w:rPr>
          <w:szCs w:val="24"/>
        </w:rPr>
        <w:t xml:space="preserve">validity </w:t>
      </w:r>
      <w:r w:rsidR="00B277FC">
        <w:rPr>
          <w:szCs w:val="24"/>
        </w:rPr>
        <w:t>by further clarifying the SaMD’s performance.</w:t>
      </w:r>
      <w:r w:rsidR="00112F77">
        <w:rPr>
          <w:szCs w:val="24"/>
        </w:rPr>
        <w:t xml:space="preserve"> </w:t>
      </w:r>
    </w:p>
    <w:p w:rsidR="00B277FC" w:rsidRDefault="00B277FC" w:rsidP="00B277FC">
      <w:pPr>
        <w:rPr>
          <w:szCs w:val="24"/>
        </w:rPr>
      </w:pPr>
      <w:r>
        <w:rPr>
          <w:szCs w:val="24"/>
        </w:rPr>
        <w:t xml:space="preserve">In </w:t>
      </w:r>
      <w:r w:rsidR="002012CF">
        <w:rPr>
          <w:szCs w:val="24"/>
        </w:rPr>
        <w:t xml:space="preserve">the example shown as </w:t>
      </w:r>
      <w:r w:rsidR="009629FB">
        <w:rPr>
          <w:szCs w:val="24"/>
        </w:rPr>
        <w:t>scenario</w:t>
      </w:r>
      <w:r w:rsidR="002012CF">
        <w:rPr>
          <w:szCs w:val="24"/>
        </w:rPr>
        <w:t xml:space="preserve"> 2 in </w:t>
      </w:r>
      <w:r w:rsidR="004D72B4">
        <w:rPr>
          <w:szCs w:val="24"/>
        </w:rPr>
        <w:fldChar w:fldCharType="begin"/>
      </w:r>
      <w:r w:rsidR="004D72B4">
        <w:rPr>
          <w:szCs w:val="24"/>
        </w:rPr>
        <w:instrText xml:space="preserve"> REF _Ref452974728 \h </w:instrText>
      </w:r>
      <w:r w:rsidR="004D72B4">
        <w:rPr>
          <w:szCs w:val="24"/>
        </w:rPr>
      </w:r>
      <w:r w:rsidR="004D72B4">
        <w:rPr>
          <w:szCs w:val="24"/>
        </w:rPr>
        <w:fldChar w:fldCharType="separate"/>
      </w:r>
      <w:r w:rsidR="00D47222">
        <w:t xml:space="preserve">Figure </w:t>
      </w:r>
      <w:r w:rsidR="00D47222">
        <w:rPr>
          <w:noProof/>
        </w:rPr>
        <w:t>10</w:t>
      </w:r>
      <w:r w:rsidR="004D72B4">
        <w:rPr>
          <w:szCs w:val="24"/>
        </w:rPr>
        <w:fldChar w:fldCharType="end"/>
      </w:r>
      <w:r w:rsidR="002012CF">
        <w:rPr>
          <w:szCs w:val="24"/>
        </w:rPr>
        <w:t xml:space="preserve"> below</w:t>
      </w:r>
      <w:r>
        <w:rPr>
          <w:szCs w:val="24"/>
        </w:rPr>
        <w:t xml:space="preserve">, a </w:t>
      </w:r>
      <w:proofErr w:type="spellStart"/>
      <w:r>
        <w:rPr>
          <w:szCs w:val="24"/>
        </w:rPr>
        <w:t>SaMD</w:t>
      </w:r>
      <w:proofErr w:type="spellEnd"/>
      <w:r>
        <w:rPr>
          <w:szCs w:val="24"/>
        </w:rPr>
        <w:t xml:space="preserve"> manufacturer can conduct a clinical evaluation based on </w:t>
      </w:r>
      <w:r w:rsidR="00205E48">
        <w:rPr>
          <w:szCs w:val="24"/>
        </w:rPr>
        <w:t xml:space="preserve">gathering </w:t>
      </w:r>
      <w:r w:rsidR="002012CF">
        <w:rPr>
          <w:szCs w:val="24"/>
        </w:rPr>
        <w:t xml:space="preserve">prospective </w:t>
      </w:r>
      <w:r>
        <w:rPr>
          <w:szCs w:val="24"/>
        </w:rPr>
        <w:t>real world data and</w:t>
      </w:r>
      <w:r w:rsidR="00992FC0">
        <w:rPr>
          <w:szCs w:val="24"/>
        </w:rPr>
        <w:t xml:space="preserve"> </w:t>
      </w:r>
      <w:r w:rsidR="002012CF" w:rsidRPr="00B277FC">
        <w:rPr>
          <w:szCs w:val="24"/>
        </w:rPr>
        <w:t>incorporat</w:t>
      </w:r>
      <w:r w:rsidR="002012CF">
        <w:rPr>
          <w:szCs w:val="24"/>
        </w:rPr>
        <w:t>ing</w:t>
      </w:r>
      <w:r w:rsidR="002012CF" w:rsidRPr="00B277FC">
        <w:rPr>
          <w:szCs w:val="24"/>
        </w:rPr>
        <w:t xml:space="preserve"> </w:t>
      </w:r>
      <w:r>
        <w:rPr>
          <w:szCs w:val="24"/>
        </w:rPr>
        <w:t>the new information into the SaMD’s intended use</w:t>
      </w:r>
      <w:r w:rsidR="00B973FA">
        <w:rPr>
          <w:szCs w:val="24"/>
        </w:rPr>
        <w:t xml:space="preserve"> and </w:t>
      </w:r>
      <w:r>
        <w:rPr>
          <w:szCs w:val="24"/>
        </w:rPr>
        <w:t>definition statement, modifying design features to minimize risk</w:t>
      </w:r>
      <w:r w:rsidR="00D71A0F">
        <w:rPr>
          <w:szCs w:val="24"/>
        </w:rPr>
        <w:t xml:space="preserve">, </w:t>
      </w:r>
      <w:r w:rsidR="00B973FA">
        <w:rPr>
          <w:szCs w:val="24"/>
        </w:rPr>
        <w:t xml:space="preserve">provide </w:t>
      </w:r>
      <w:r w:rsidR="00D71A0F">
        <w:rPr>
          <w:szCs w:val="24"/>
        </w:rPr>
        <w:t xml:space="preserve">transparency by </w:t>
      </w:r>
      <w:r>
        <w:rPr>
          <w:szCs w:val="24"/>
        </w:rPr>
        <w:t xml:space="preserve">further clarifying the SaMD’s performance and </w:t>
      </w:r>
      <w:r w:rsidR="00C03056">
        <w:rPr>
          <w:szCs w:val="24"/>
        </w:rPr>
        <w:t>validity</w:t>
      </w:r>
      <w:r w:rsidR="00D71A0F">
        <w:rPr>
          <w:szCs w:val="24"/>
        </w:rPr>
        <w:t>,</w:t>
      </w:r>
      <w:r>
        <w:rPr>
          <w:szCs w:val="24"/>
        </w:rPr>
        <w:t xml:space="preserve"> </w:t>
      </w:r>
      <w:r>
        <w:rPr>
          <w:szCs w:val="24"/>
        </w:rPr>
        <w:lastRenderedPageBreak/>
        <w:t xml:space="preserve">and </w:t>
      </w:r>
      <w:r w:rsidR="00B973FA">
        <w:rPr>
          <w:szCs w:val="24"/>
        </w:rPr>
        <w:t xml:space="preserve">minimize </w:t>
      </w:r>
      <w:r>
        <w:rPr>
          <w:szCs w:val="24"/>
        </w:rPr>
        <w:t xml:space="preserve">risk of incorrect results resulting in patient harm. </w:t>
      </w:r>
      <w:r w:rsidR="007C6CBB">
        <w:rPr>
          <w:szCs w:val="24"/>
        </w:rPr>
        <w:t xml:space="preserve">Such data can potentially result in modification of the impact (risk) category of a SaMD from high to medium. </w:t>
      </w:r>
    </w:p>
    <w:p w:rsidR="002261D7" w:rsidRDefault="00223476" w:rsidP="00FA1602">
      <w:pPr>
        <w:pStyle w:val="Caption"/>
        <w:spacing w:after="0"/>
        <w:jc w:val="center"/>
      </w:pPr>
      <w:bookmarkStart w:id="583" w:name="_Ref452972124"/>
      <w:r>
        <w:rPr>
          <w:noProof/>
          <w:lang w:val="en-AU" w:eastAsia="en-AU"/>
        </w:rPr>
        <w:drawing>
          <wp:inline distT="0" distB="0" distL="0" distR="0" wp14:anchorId="57F2A468" wp14:editId="129A0366">
            <wp:extent cx="4754880" cy="2611093"/>
            <wp:effectExtent l="0" t="0" r="762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63612" cy="2615888"/>
                    </a:xfrm>
                    <a:prstGeom prst="rect">
                      <a:avLst/>
                    </a:prstGeom>
                    <a:noFill/>
                  </pic:spPr>
                </pic:pic>
              </a:graphicData>
            </a:graphic>
          </wp:inline>
        </w:drawing>
      </w:r>
    </w:p>
    <w:p w:rsidR="002261D7" w:rsidRDefault="002261D7" w:rsidP="002261D7">
      <w:pPr>
        <w:pStyle w:val="Caption"/>
        <w:jc w:val="center"/>
      </w:pPr>
      <w:bookmarkStart w:id="584" w:name="_Ref452974728"/>
      <w:r>
        <w:t xml:space="preserve">Figure </w:t>
      </w:r>
      <w:r w:rsidR="007A6815">
        <w:fldChar w:fldCharType="begin"/>
      </w:r>
      <w:r w:rsidR="007A6815">
        <w:instrText xml:space="preserve"> SEQ Figure \* ARABIC </w:instrText>
      </w:r>
      <w:r w:rsidR="007A6815">
        <w:fldChar w:fldCharType="separate"/>
      </w:r>
      <w:r w:rsidR="00D47222">
        <w:rPr>
          <w:noProof/>
        </w:rPr>
        <w:t>10</w:t>
      </w:r>
      <w:r w:rsidR="007A6815">
        <w:rPr>
          <w:noProof/>
        </w:rPr>
        <w:fldChar w:fldCharType="end"/>
      </w:r>
      <w:bookmarkEnd w:id="583"/>
      <w:bookmarkEnd w:id="584"/>
      <w:r>
        <w:t>: Continuous learning from real world evidence</w:t>
      </w:r>
    </w:p>
    <w:p w:rsidR="00B277FC" w:rsidRDefault="00B277FC" w:rsidP="00F55DE8">
      <w:pPr>
        <w:rPr>
          <w:szCs w:val="24"/>
        </w:rPr>
      </w:pPr>
      <w:r>
        <w:rPr>
          <w:szCs w:val="24"/>
        </w:rPr>
        <w:t>This document encourages SaMD manufacturers to leverage SaMD’s unique capability to capture user</w:t>
      </w:r>
      <w:r w:rsidR="00205E48">
        <w:rPr>
          <w:szCs w:val="24"/>
        </w:rPr>
        <w:t>’</w:t>
      </w:r>
      <w:r>
        <w:rPr>
          <w:szCs w:val="24"/>
        </w:rPr>
        <w:t>s interaction</w:t>
      </w:r>
      <w:r w:rsidR="00205E48">
        <w:rPr>
          <w:szCs w:val="24"/>
        </w:rPr>
        <w:t>s with the SaMD</w:t>
      </w:r>
      <w:r>
        <w:rPr>
          <w:szCs w:val="24"/>
        </w:rPr>
        <w:t xml:space="preserve"> to conduct well planned clinical performance observational studies in addition to ongoing monitoring of technical and clinical performance. </w:t>
      </w:r>
    </w:p>
    <w:p w:rsidR="00B973FA" w:rsidRDefault="00B973FA" w:rsidP="00C4325C">
      <w:pPr>
        <w:rPr>
          <w:szCs w:val="24"/>
        </w:rPr>
      </w:pPr>
      <w:r>
        <w:rPr>
          <w:szCs w:val="24"/>
        </w:rPr>
        <w:t>A SaMD manufacturer can conduct an observational study that takes into consideration the healthcare situation or condition, and support a higher level significance of the information. For example, the output of a SaMD that is initially in the market to “inform” a serious healthcare situation or condition can collect evidence and provide the input data set to support claims for the output of the SaMD to either “drive” or “diagnose” a serious healthcare situation or condition. It would be expected that when moving up in significance from “inform” to either “drive” or “diagnose”, that the same rigor be applied in evaluating scientific validity, analytical validity and clinical performance where appropriate as recommended in Section 7.3 . The advantage for the SaMD manufacturer is that they would access the data set that can support the evaluation with real world observational data and a retrospective analysis.</w:t>
      </w:r>
    </w:p>
    <w:p w:rsidR="00697D84" w:rsidRDefault="00B277FC" w:rsidP="007C5301">
      <w:pPr>
        <w:spacing w:before="0" w:after="0"/>
        <w:rPr>
          <w:szCs w:val="24"/>
          <w:lang w:val="en-GB"/>
        </w:rPr>
      </w:pPr>
      <w:r w:rsidRPr="00622ED4">
        <w:rPr>
          <w:szCs w:val="24"/>
        </w:rPr>
        <w:t xml:space="preserve">To summarize, </w:t>
      </w:r>
      <w:r w:rsidRPr="00622ED4">
        <w:rPr>
          <w:szCs w:val="24"/>
          <w:lang w:val="en-GB"/>
        </w:rPr>
        <w:t xml:space="preserve">one can envision a “building block” </w:t>
      </w:r>
      <w:r w:rsidR="00B973FA">
        <w:rPr>
          <w:szCs w:val="24"/>
          <w:lang w:val="en-GB"/>
        </w:rPr>
        <w:t xml:space="preserve">approach </w:t>
      </w:r>
      <w:r w:rsidR="00101D99">
        <w:rPr>
          <w:szCs w:val="24"/>
          <w:lang w:val="en-GB"/>
        </w:rPr>
        <w:t xml:space="preserve">or an agile clinical evidence gathering </w:t>
      </w:r>
      <w:r w:rsidRPr="00622ED4">
        <w:rPr>
          <w:szCs w:val="24"/>
          <w:lang w:val="en-GB"/>
        </w:rPr>
        <w:t>approach to assimilating clinical evidence for a SaMD based on its risk categorization. Risk categorization of the SaMD is an evolving phenomenon through the lifecycle of the SaMD based on the on-going clinical evaluation process for the SaMD.</w:t>
      </w:r>
      <w:r w:rsidR="008A35C2">
        <w:rPr>
          <w:szCs w:val="24"/>
          <w:lang w:val="en-GB"/>
        </w:rPr>
        <w:t xml:space="preserve"> All modifications </w:t>
      </w:r>
      <w:r w:rsidR="00E5161B">
        <w:rPr>
          <w:szCs w:val="24"/>
          <w:lang w:val="en-GB"/>
        </w:rPr>
        <w:t xml:space="preserve">that </w:t>
      </w:r>
      <w:r w:rsidR="008A35C2">
        <w:rPr>
          <w:szCs w:val="24"/>
          <w:lang w:val="en-GB"/>
        </w:rPr>
        <w:t xml:space="preserve">result </w:t>
      </w:r>
      <w:r w:rsidR="00E5161B">
        <w:rPr>
          <w:szCs w:val="24"/>
          <w:lang w:val="en-GB"/>
        </w:rPr>
        <w:t>from</w:t>
      </w:r>
      <w:r w:rsidR="008A35C2">
        <w:rPr>
          <w:szCs w:val="24"/>
          <w:lang w:val="en-GB"/>
        </w:rPr>
        <w:t xml:space="preserve"> real world experience </w:t>
      </w:r>
      <w:r w:rsidR="00E5161B">
        <w:rPr>
          <w:szCs w:val="24"/>
          <w:lang w:val="en-GB"/>
        </w:rPr>
        <w:t>should also follow the framework for evidence requirements as outlined in Section 7.2 and level of independent review as outlined in Section 7.3.</w:t>
      </w:r>
    </w:p>
    <w:p w:rsidR="00B76094" w:rsidRDefault="00B76094" w:rsidP="007C5301">
      <w:pPr>
        <w:spacing w:before="0" w:after="0"/>
        <w:rPr>
          <w:b/>
          <w:kern w:val="28"/>
          <w:sz w:val="28"/>
        </w:rPr>
      </w:pPr>
      <w:r>
        <w:br w:type="page"/>
      </w:r>
    </w:p>
    <w:p w:rsidR="005219B9" w:rsidRDefault="00825ACA" w:rsidP="006A1CA0">
      <w:pPr>
        <w:pStyle w:val="Heading1"/>
      </w:pPr>
      <w:bookmarkStart w:id="585" w:name="_Toc457248061"/>
      <w:bookmarkStart w:id="586" w:name="_Toc457371003"/>
      <w:bookmarkStart w:id="587" w:name="_Toc458026276"/>
      <w:r w:rsidRPr="006A1CA0">
        <w:lastRenderedPageBreak/>
        <w:t>Appendices</w:t>
      </w:r>
      <w:bookmarkEnd w:id="585"/>
      <w:bookmarkEnd w:id="586"/>
      <w:bookmarkEnd w:id="587"/>
    </w:p>
    <w:p w:rsidR="001867D7" w:rsidRPr="001867D7" w:rsidRDefault="001867D7" w:rsidP="000E66FC">
      <w:pPr>
        <w:pStyle w:val="Heading2"/>
      </w:pPr>
      <w:bookmarkStart w:id="588" w:name="_Toc457248062"/>
      <w:bookmarkStart w:id="589" w:name="_Ref457303948"/>
      <w:bookmarkStart w:id="590" w:name="_Toc457371004"/>
      <w:bookmarkStart w:id="591" w:name="_Toc458026277"/>
      <w:r w:rsidRPr="001867D7">
        <w:t xml:space="preserve">SaMD </w:t>
      </w:r>
      <w:r>
        <w:t>D</w:t>
      </w:r>
      <w:r w:rsidRPr="001867D7">
        <w:t xml:space="preserve">efinition </w:t>
      </w:r>
      <w:bookmarkEnd w:id="588"/>
      <w:r w:rsidR="00707BBA">
        <w:t>S</w:t>
      </w:r>
      <w:r w:rsidR="00707BBA" w:rsidRPr="001867D7">
        <w:t>tatement</w:t>
      </w:r>
      <w:bookmarkEnd w:id="589"/>
      <w:bookmarkEnd w:id="590"/>
      <w:bookmarkEnd w:id="591"/>
      <w:r w:rsidR="00707BBA" w:rsidRPr="001867D7">
        <w:t xml:space="preserve"> </w:t>
      </w:r>
    </w:p>
    <w:p w:rsidR="001867D7" w:rsidRPr="00225BD9" w:rsidRDefault="001867D7" w:rsidP="001867D7">
      <w:pPr>
        <w:spacing w:before="240"/>
      </w:pPr>
      <w:r w:rsidRPr="0005498A">
        <w:t xml:space="preserve">All manufacturers should, as highlighted below and in </w:t>
      </w:r>
      <w:r>
        <w:fldChar w:fldCharType="begin"/>
      </w:r>
      <w:r>
        <w:instrText xml:space="preserve"> REF N12 \h </w:instrText>
      </w:r>
      <w:r w:rsidR="00F3351B">
        <w:instrText xml:space="preserve"> \* MERGEFORMAT </w:instrText>
      </w:r>
      <w:r>
        <w:fldChar w:fldCharType="separate"/>
      </w:r>
      <w:r w:rsidR="00D47222" w:rsidRPr="00D47222">
        <w:rPr>
          <w:i/>
        </w:rPr>
        <w:t>(</w:t>
      </w:r>
      <w:r>
        <w:fldChar w:fldCharType="end"/>
      </w:r>
      <w:r>
        <w:t xml:space="preserve"> Section 6.0</w:t>
      </w:r>
      <w:r w:rsidRPr="0005498A">
        <w:t xml:space="preserve">, start with a </w:t>
      </w:r>
      <w:r w:rsidRPr="00F64CC5">
        <w:t xml:space="preserve">SaMD definition statement </w:t>
      </w:r>
      <w:r>
        <w:t xml:space="preserve">that is </w:t>
      </w:r>
      <w:r w:rsidRPr="00F64CC5">
        <w:t xml:space="preserve">clear and strong about the intended use of the SaMD. </w:t>
      </w:r>
      <w:r w:rsidRPr="00225BD9">
        <w:t>Generally these aspects can be grouped into the following two major factors that provide adequate description of the intended use of SaMD:</w:t>
      </w:r>
    </w:p>
    <w:p w:rsidR="001867D7" w:rsidRPr="004253D0" w:rsidRDefault="001867D7" w:rsidP="001867D7">
      <w:pPr>
        <w:pStyle w:val="ListParagraph"/>
        <w:numPr>
          <w:ilvl w:val="0"/>
          <w:numId w:val="9"/>
        </w:numPr>
        <w:pBdr>
          <w:top w:val="nil"/>
          <w:left w:val="nil"/>
          <w:bottom w:val="nil"/>
          <w:right w:val="nil"/>
          <w:between w:val="nil"/>
          <w:bar w:val="nil"/>
        </w:pBdr>
        <w:tabs>
          <w:tab w:val="left" w:pos="2608"/>
          <w:tab w:val="left" w:pos="3912"/>
          <w:tab w:val="left" w:pos="5216"/>
          <w:tab w:val="left" w:pos="6520"/>
          <w:tab w:val="left" w:pos="7824"/>
          <w:tab w:val="left" w:pos="9128"/>
        </w:tabs>
        <w:spacing w:before="0" w:after="0"/>
        <w:contextualSpacing w:val="0"/>
        <w:rPr>
          <w:rFonts w:eastAsia="Trebuchet MS"/>
          <w:b/>
          <w:bCs/>
        </w:rPr>
      </w:pPr>
      <w:r w:rsidRPr="004253D0">
        <w:t>The “</w:t>
      </w:r>
      <w:r w:rsidRPr="004253D0">
        <w:rPr>
          <w:b/>
        </w:rPr>
        <w:t>significance of the information provided by the SaMD to the healthcare decision</w:t>
      </w:r>
      <w:r w:rsidRPr="004253D0">
        <w:t xml:space="preserve">” which identifies the intended medical purpose of the SaMD. The statement should explain how the SaMD meets one or more of the purposes described in the definition of a </w:t>
      </w:r>
      <w:r>
        <w:t>medical device</w:t>
      </w:r>
      <w:r w:rsidRPr="00BD389B">
        <w:t>, e.g.</w:t>
      </w:r>
      <w:r>
        <w:t>,</w:t>
      </w:r>
      <w:r w:rsidRPr="00BD389B">
        <w:t xml:space="preserve"> supplying information for diagnosis, prevention, monitoring, tr</w:t>
      </w:r>
      <w:r w:rsidRPr="004253D0">
        <w:t>eatment etc</w:t>
      </w:r>
      <w:r w:rsidRPr="005F5046">
        <w:t>.</w:t>
      </w:r>
      <w:r w:rsidRPr="00225BD9">
        <w:t xml:space="preserve"> structured in following sub categories:</w:t>
      </w:r>
    </w:p>
    <w:p w:rsidR="001867D7" w:rsidRDefault="001867D7" w:rsidP="001867D7">
      <w:pPr>
        <w:numPr>
          <w:ilvl w:val="1"/>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spacing w:after="0"/>
      </w:pPr>
      <w:r w:rsidRPr="00225BD9">
        <w:rPr>
          <w:b/>
        </w:rPr>
        <w:t>To treat or to diagnose</w:t>
      </w:r>
      <w:r>
        <w:t xml:space="preserve"> – the information provided by the SaMD will be used to take an immediate or near term action:</w:t>
      </w:r>
    </w:p>
    <w:p w:rsidR="001867D7" w:rsidRDefault="001867D7" w:rsidP="001867D7">
      <w:pPr>
        <w:numPr>
          <w:ilvl w:val="2"/>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spacing w:after="0"/>
      </w:pPr>
      <w:r>
        <w:t xml:space="preserve">To treat/prevent or mitigate by connecting to other medical devices, medicinal products, general purpose actuators or other means of providing therapy to a human body </w:t>
      </w:r>
    </w:p>
    <w:p w:rsidR="001867D7" w:rsidRPr="009B7C2E" w:rsidRDefault="001867D7" w:rsidP="001867D7">
      <w:pPr>
        <w:numPr>
          <w:ilvl w:val="2"/>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spacing w:after="0"/>
      </w:pPr>
      <w:r>
        <w:t>To diagnose/screen/detect a disease or condition (i.e., using sensors, data, or other information from other hardware or software devices, pertaining to a disease or condition)</w:t>
      </w:r>
    </w:p>
    <w:p w:rsidR="001867D7" w:rsidRPr="002F2515" w:rsidRDefault="001867D7" w:rsidP="001867D7">
      <w:pPr>
        <w:numPr>
          <w:ilvl w:val="1"/>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spacing w:after="0"/>
      </w:pPr>
      <w:r w:rsidRPr="00225BD9">
        <w:rPr>
          <w:b/>
        </w:rPr>
        <w:t>To drive clinical management</w:t>
      </w:r>
      <w:r w:rsidRPr="00E26487">
        <w:rPr>
          <w:b/>
        </w:rPr>
        <w:t xml:space="preserve"> </w:t>
      </w:r>
      <w:r w:rsidRPr="002F2515">
        <w:t>- the information provided by the SaMD will be used to aid in treatment, aid in diagnoses, to triage or identify early signs of a disease or condition will be used to guide next diagnostics or next treatment interventions:</w:t>
      </w:r>
    </w:p>
    <w:p w:rsidR="001867D7" w:rsidRPr="002F2515" w:rsidRDefault="001867D7" w:rsidP="001867D7">
      <w:pPr>
        <w:numPr>
          <w:ilvl w:val="2"/>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spacing w:after="0"/>
      </w:pPr>
      <w:r w:rsidRPr="002F2515">
        <w:t>To aid in treatment by providing enhanced support to safe and effective use of medicinal products or a medical device.</w:t>
      </w:r>
    </w:p>
    <w:p w:rsidR="001867D7" w:rsidRPr="002F2515" w:rsidRDefault="001867D7" w:rsidP="001867D7">
      <w:pPr>
        <w:numPr>
          <w:ilvl w:val="2"/>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spacing w:after="0"/>
      </w:pPr>
      <w:r w:rsidRPr="002F2515">
        <w:t>To aid in diagnosis by analyzing relevant information to help predict risk of a disease or condition or as an aid to making a definitive diagnosis.</w:t>
      </w:r>
    </w:p>
    <w:p w:rsidR="001867D7" w:rsidRPr="002F2515" w:rsidRDefault="001867D7" w:rsidP="001867D7">
      <w:pPr>
        <w:numPr>
          <w:ilvl w:val="2"/>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pPr>
      <w:r w:rsidRPr="002F2515">
        <w:t>To triage or identify early signs of a disease or conditions.</w:t>
      </w:r>
    </w:p>
    <w:p w:rsidR="001867D7" w:rsidRPr="002F2515" w:rsidRDefault="001867D7" w:rsidP="001867D7">
      <w:pPr>
        <w:numPr>
          <w:ilvl w:val="1"/>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spacing w:before="0" w:after="0"/>
      </w:pPr>
      <w:r w:rsidRPr="00225BD9">
        <w:rPr>
          <w:b/>
        </w:rPr>
        <w:t>To Inform clinical management</w:t>
      </w:r>
      <w:r>
        <w:t xml:space="preserve"> – </w:t>
      </w:r>
      <w:r w:rsidRPr="002F2515">
        <w:t>the information provided by the SaMD will not trigger an immediate or near term action:</w:t>
      </w:r>
    </w:p>
    <w:p w:rsidR="001867D7" w:rsidRPr="002F2515" w:rsidRDefault="001867D7" w:rsidP="001867D7">
      <w:pPr>
        <w:numPr>
          <w:ilvl w:val="2"/>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spacing w:before="0" w:after="0"/>
      </w:pPr>
      <w:r w:rsidRPr="002F2515">
        <w:t>To inform of options for treating, diagnosing, preventing, or mitigating a disease or condition.</w:t>
      </w:r>
    </w:p>
    <w:p w:rsidR="001867D7" w:rsidRPr="009B7C2E" w:rsidRDefault="001867D7" w:rsidP="001867D7">
      <w:pPr>
        <w:numPr>
          <w:ilvl w:val="2"/>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spacing w:before="0" w:after="0"/>
      </w:pPr>
      <w:r w:rsidRPr="002F2515">
        <w:t>To provide clinical information by aggregating relevant information (e.g., disease, condition, drugs, medical devices, population, etc.)</w:t>
      </w:r>
    </w:p>
    <w:p w:rsidR="001867D7" w:rsidRPr="00225BD9" w:rsidRDefault="001867D7" w:rsidP="001867D7">
      <w:pPr>
        <w:pStyle w:val="ListParagraph"/>
        <w:numPr>
          <w:ilvl w:val="0"/>
          <w:numId w:val="9"/>
        </w:numPr>
        <w:pBdr>
          <w:top w:val="nil"/>
          <w:left w:val="nil"/>
          <w:bottom w:val="nil"/>
          <w:right w:val="nil"/>
          <w:between w:val="nil"/>
          <w:bar w:val="nil"/>
        </w:pBdr>
        <w:tabs>
          <w:tab w:val="left" w:pos="2608"/>
          <w:tab w:val="left" w:pos="3912"/>
          <w:tab w:val="left" w:pos="5216"/>
          <w:tab w:val="left" w:pos="6520"/>
          <w:tab w:val="left" w:pos="7824"/>
          <w:tab w:val="left" w:pos="9128"/>
        </w:tabs>
        <w:spacing w:after="0"/>
        <w:contextualSpacing w:val="0"/>
      </w:pPr>
      <w:r w:rsidRPr="00225BD9">
        <w:t>The intended “</w:t>
      </w:r>
      <w:r w:rsidRPr="00225BD9">
        <w:rPr>
          <w:b/>
        </w:rPr>
        <w:t>state of the healthcare situation or condition</w:t>
      </w:r>
      <w:r w:rsidRPr="00225BD9">
        <w:t>” that identifies the intended use for a disease or condition taking into account the patient</w:t>
      </w:r>
      <w:r>
        <w:t>’</w:t>
      </w:r>
      <w:r w:rsidRPr="00225BD9">
        <w:t>s state of health, progression of the disease and associated type and immediacy of interventions, target population</w:t>
      </w:r>
      <w:r w:rsidRPr="009E2052">
        <w:rPr>
          <w:vertAlign w:val="superscript"/>
        </w:rPr>
        <w:t xml:space="preserve"> </w:t>
      </w:r>
      <w:r w:rsidRPr="00225BD9">
        <w:t xml:space="preserve">and type of users </w:t>
      </w:r>
      <w:r w:rsidRPr="005F5046">
        <w:t>(</w:t>
      </w:r>
      <w:r w:rsidRPr="005B603B">
        <w:t>trained or lay users)</w:t>
      </w:r>
      <w:r w:rsidRPr="00225BD9">
        <w:t xml:space="preserve">. This </w:t>
      </w:r>
      <w:r>
        <w:t xml:space="preserve">portion of the statement </w:t>
      </w:r>
      <w:r w:rsidRPr="00225BD9">
        <w:t>should be expressed in the following structured sub categories:</w:t>
      </w:r>
    </w:p>
    <w:p w:rsidR="001867D7" w:rsidRPr="002F2515" w:rsidRDefault="001867D7" w:rsidP="001867D7">
      <w:pPr>
        <w:numPr>
          <w:ilvl w:val="1"/>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spacing w:after="0"/>
      </w:pPr>
      <w:r w:rsidRPr="00225BD9">
        <w:rPr>
          <w:b/>
        </w:rPr>
        <w:lastRenderedPageBreak/>
        <w:t>Critical situation or condition</w:t>
      </w:r>
      <w:r>
        <w:t xml:space="preserve"> - </w:t>
      </w:r>
      <w:r w:rsidRPr="002F2515">
        <w:t>Situations or conditions where accurate and/or timely diagnosis or treatment action is vital to avoid death, long-term disability or other serious deterioration of health of an individual patient or to mitigating impact to public health. SaMD is considered to be used in a critical situation or condition where:</w:t>
      </w:r>
    </w:p>
    <w:p w:rsidR="001867D7" w:rsidRPr="002F2515" w:rsidRDefault="001867D7" w:rsidP="001867D7">
      <w:pPr>
        <w:numPr>
          <w:ilvl w:val="2"/>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spacing w:after="0"/>
        <w:rPr>
          <w:bCs/>
        </w:rPr>
      </w:pPr>
      <w:r w:rsidRPr="002F2515">
        <w:rPr>
          <w:bCs/>
        </w:rPr>
        <w:t>The type of disease or condition is:</w:t>
      </w:r>
    </w:p>
    <w:p w:rsidR="001867D7" w:rsidRPr="002F2515" w:rsidRDefault="001867D7" w:rsidP="001867D7">
      <w:pPr>
        <w:numPr>
          <w:ilvl w:val="3"/>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spacing w:after="0"/>
      </w:pPr>
      <w:r w:rsidRPr="002F2515">
        <w:t>Life-threatening state of health, including incurable states</w:t>
      </w:r>
      <w:r w:rsidR="00B46FFD">
        <w:t xml:space="preserve">, </w:t>
      </w:r>
    </w:p>
    <w:p w:rsidR="001867D7" w:rsidRPr="002F2515" w:rsidRDefault="001867D7" w:rsidP="001867D7">
      <w:pPr>
        <w:numPr>
          <w:ilvl w:val="3"/>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spacing w:after="0"/>
      </w:pPr>
      <w:r w:rsidRPr="002F2515">
        <w:t xml:space="preserve">Requires major therapeutic interventions, </w:t>
      </w:r>
    </w:p>
    <w:p w:rsidR="001867D7" w:rsidRPr="002F2515" w:rsidRDefault="001867D7" w:rsidP="001867D7">
      <w:pPr>
        <w:numPr>
          <w:ilvl w:val="3"/>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spacing w:after="0"/>
      </w:pPr>
      <w:r w:rsidRPr="002F2515">
        <w:t xml:space="preserve">Sometimes time critical, depending on the progression of the disease or condition that could affect the user’s ability to reflect on the output information. </w:t>
      </w:r>
    </w:p>
    <w:p w:rsidR="001867D7" w:rsidRPr="002F2515" w:rsidRDefault="001867D7" w:rsidP="001867D7">
      <w:pPr>
        <w:numPr>
          <w:ilvl w:val="2"/>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spacing w:after="0"/>
      </w:pPr>
      <w:r w:rsidRPr="002F2515">
        <w:t xml:space="preserve">Intended target population is fragile with respect to the disease or condition (e.g., pediatrics, high risk population, etc.) </w:t>
      </w:r>
    </w:p>
    <w:p w:rsidR="001867D7" w:rsidRPr="009B7C2E" w:rsidRDefault="001867D7" w:rsidP="001867D7">
      <w:pPr>
        <w:numPr>
          <w:ilvl w:val="2"/>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pPr>
      <w:r w:rsidRPr="002F2515">
        <w:t>Intended for specialized trained users.</w:t>
      </w:r>
    </w:p>
    <w:p w:rsidR="001867D7" w:rsidRPr="002F2515" w:rsidRDefault="001867D7" w:rsidP="001867D7">
      <w:pPr>
        <w:numPr>
          <w:ilvl w:val="1"/>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spacing w:before="0" w:after="0"/>
      </w:pPr>
      <w:r w:rsidRPr="00225BD9">
        <w:rPr>
          <w:b/>
        </w:rPr>
        <w:t>Serious situation or condition</w:t>
      </w:r>
      <w:r>
        <w:t xml:space="preserve"> - </w:t>
      </w:r>
      <w:r w:rsidRPr="002F2515">
        <w:t>Situations or conditions where accurate diagnosis or treatment is of vital importance to avoid unnecessary interventions (e.g., biopsy) or timely interventions are important to mitigate long term irreversible consequences on an individual patient’s health condition or public health.  SaMD is considered to be used in a serious situation or condition when:</w:t>
      </w:r>
    </w:p>
    <w:p w:rsidR="001867D7" w:rsidRPr="004253D0" w:rsidRDefault="001867D7" w:rsidP="001867D7">
      <w:pPr>
        <w:numPr>
          <w:ilvl w:val="2"/>
          <w:numId w:val="9"/>
        </w:numPr>
        <w:spacing w:before="0" w:after="0"/>
        <w:rPr>
          <w:szCs w:val="24"/>
        </w:rPr>
      </w:pPr>
      <w:r w:rsidRPr="004253D0">
        <w:rPr>
          <w:szCs w:val="24"/>
        </w:rPr>
        <w:t>The type of disease or condition is:</w:t>
      </w:r>
    </w:p>
    <w:p w:rsidR="001867D7" w:rsidRPr="004253D0" w:rsidRDefault="001867D7" w:rsidP="001867D7">
      <w:pPr>
        <w:numPr>
          <w:ilvl w:val="3"/>
          <w:numId w:val="9"/>
        </w:numPr>
        <w:spacing w:before="0" w:after="0"/>
        <w:rPr>
          <w:szCs w:val="24"/>
        </w:rPr>
      </w:pPr>
      <w:r w:rsidRPr="004253D0">
        <w:rPr>
          <w:szCs w:val="24"/>
          <w:lang w:val="en-GB"/>
        </w:rPr>
        <w:t xml:space="preserve">Moderate in progression, often curable, </w:t>
      </w:r>
    </w:p>
    <w:p w:rsidR="001867D7" w:rsidRPr="004253D0" w:rsidRDefault="001867D7" w:rsidP="001867D7">
      <w:pPr>
        <w:numPr>
          <w:ilvl w:val="3"/>
          <w:numId w:val="9"/>
        </w:numPr>
        <w:spacing w:before="0" w:after="0"/>
        <w:rPr>
          <w:szCs w:val="24"/>
        </w:rPr>
      </w:pPr>
      <w:r w:rsidRPr="004253D0">
        <w:rPr>
          <w:szCs w:val="24"/>
          <w:lang w:val="en-GB"/>
        </w:rPr>
        <w:t xml:space="preserve">Does not require major therapeutic interventions, </w:t>
      </w:r>
    </w:p>
    <w:p w:rsidR="001867D7" w:rsidRPr="004253D0" w:rsidRDefault="001867D7" w:rsidP="001867D7">
      <w:pPr>
        <w:numPr>
          <w:ilvl w:val="3"/>
          <w:numId w:val="9"/>
        </w:numPr>
        <w:spacing w:before="0" w:after="0"/>
        <w:rPr>
          <w:szCs w:val="24"/>
        </w:rPr>
      </w:pPr>
      <w:r w:rsidRPr="004253D0">
        <w:rPr>
          <w:szCs w:val="24"/>
        </w:rPr>
        <w:t xml:space="preserve">Intervention is normally not expected to be time critical in order to avoid death, long-term disability or other serious deterioration of health, whereby providing the user an ability to detect erroneous recommendations. </w:t>
      </w:r>
    </w:p>
    <w:p w:rsidR="001867D7" w:rsidRPr="004253D0" w:rsidRDefault="001867D7" w:rsidP="001867D7">
      <w:pPr>
        <w:numPr>
          <w:ilvl w:val="2"/>
          <w:numId w:val="9"/>
        </w:numPr>
        <w:spacing w:before="0" w:after="0"/>
        <w:rPr>
          <w:szCs w:val="24"/>
        </w:rPr>
      </w:pPr>
      <w:r w:rsidRPr="004253D0">
        <w:rPr>
          <w:szCs w:val="24"/>
        </w:rPr>
        <w:t xml:space="preserve">Intended target population is NOT fragile with respect to the disease or condition. </w:t>
      </w:r>
    </w:p>
    <w:p w:rsidR="001867D7" w:rsidRPr="004253D0" w:rsidRDefault="001867D7" w:rsidP="001867D7">
      <w:pPr>
        <w:numPr>
          <w:ilvl w:val="2"/>
          <w:numId w:val="9"/>
        </w:numPr>
        <w:spacing w:before="0" w:after="0"/>
        <w:rPr>
          <w:szCs w:val="24"/>
        </w:rPr>
      </w:pPr>
      <w:r w:rsidRPr="004253D0">
        <w:rPr>
          <w:szCs w:val="24"/>
        </w:rPr>
        <w:t xml:space="preserve">Intended for either specialized trained users or lay users. </w:t>
      </w:r>
    </w:p>
    <w:p w:rsidR="001867D7" w:rsidRPr="00333771" w:rsidRDefault="001867D7" w:rsidP="001867D7">
      <w:pPr>
        <w:ind w:left="1080"/>
        <w:rPr>
          <w:szCs w:val="24"/>
        </w:rPr>
      </w:pPr>
      <w:r w:rsidRPr="004253D0">
        <w:rPr>
          <w:szCs w:val="24"/>
        </w:rPr>
        <w:t>Note: SaMD intended to be used by lay users in a "serious situation or condition" as described here, without the support from specialized professionals, should be considered as SaMD used in a "critical situation or condition".</w:t>
      </w:r>
    </w:p>
    <w:p w:rsidR="001867D7" w:rsidRPr="00333771" w:rsidRDefault="001867D7" w:rsidP="001867D7">
      <w:pPr>
        <w:numPr>
          <w:ilvl w:val="1"/>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spacing w:before="0" w:after="0"/>
        <w:rPr>
          <w:lang w:val="en-GB"/>
        </w:rPr>
      </w:pPr>
      <w:r w:rsidRPr="00225BD9">
        <w:rPr>
          <w:b/>
        </w:rPr>
        <w:t>Non-Serious situation or condition</w:t>
      </w:r>
      <w:r>
        <w:t xml:space="preserve"> - </w:t>
      </w:r>
      <w:r w:rsidRPr="00333771">
        <w:rPr>
          <w:lang w:val="en-GB"/>
        </w:rPr>
        <w:t xml:space="preserve">Situations or conditions where an accurate diagnosis and treatment is important but not critical for interventions to mitigate long term irreversible consequences on an individual patient's health condition or public health. </w:t>
      </w:r>
      <w:r w:rsidRPr="00333771">
        <w:t>SaMD is considered to be used in a non-serious situation or condition when</w:t>
      </w:r>
      <w:r w:rsidRPr="00333771">
        <w:rPr>
          <w:lang w:val="en-GB"/>
        </w:rPr>
        <w:t>:</w:t>
      </w:r>
    </w:p>
    <w:p w:rsidR="001867D7" w:rsidRPr="00333771" w:rsidRDefault="001867D7" w:rsidP="001867D7">
      <w:pPr>
        <w:numPr>
          <w:ilvl w:val="2"/>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spacing w:before="0" w:after="0"/>
        <w:rPr>
          <w:bCs/>
          <w:lang w:val="en-GB"/>
        </w:rPr>
      </w:pPr>
      <w:r w:rsidRPr="00333771">
        <w:rPr>
          <w:bCs/>
          <w:lang w:val="en-GB"/>
        </w:rPr>
        <w:t>The type of disease or condition is:</w:t>
      </w:r>
    </w:p>
    <w:p w:rsidR="001867D7" w:rsidRPr="00333771" w:rsidRDefault="001867D7" w:rsidP="001867D7">
      <w:pPr>
        <w:numPr>
          <w:ilvl w:val="3"/>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spacing w:before="0" w:after="0"/>
      </w:pPr>
      <w:r w:rsidRPr="00333771">
        <w:rPr>
          <w:lang w:val="en-GB"/>
        </w:rPr>
        <w:t xml:space="preserve">Slow with predictable progression of disease state (may include minor chronic illnesses or states), </w:t>
      </w:r>
    </w:p>
    <w:p w:rsidR="001867D7" w:rsidRPr="00333771" w:rsidRDefault="001867D7" w:rsidP="001867D7">
      <w:pPr>
        <w:numPr>
          <w:ilvl w:val="3"/>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spacing w:before="0" w:after="0"/>
      </w:pPr>
      <w:r w:rsidRPr="00333771">
        <w:rPr>
          <w:lang w:val="en-GB"/>
        </w:rPr>
        <w:t xml:space="preserve">May not be curable; can be managed effectively, </w:t>
      </w:r>
    </w:p>
    <w:p w:rsidR="001867D7" w:rsidRPr="00333771" w:rsidRDefault="001867D7" w:rsidP="001867D7">
      <w:pPr>
        <w:numPr>
          <w:ilvl w:val="3"/>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spacing w:before="0" w:after="0"/>
      </w:pPr>
      <w:r w:rsidRPr="00333771">
        <w:rPr>
          <w:lang w:val="en-GB"/>
        </w:rPr>
        <w:t xml:space="preserve">Requires only minor therapeutic interventions, and </w:t>
      </w:r>
    </w:p>
    <w:p w:rsidR="001867D7" w:rsidRPr="00333771" w:rsidRDefault="001867D7" w:rsidP="001867D7">
      <w:pPr>
        <w:numPr>
          <w:ilvl w:val="3"/>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spacing w:before="0" w:after="0"/>
      </w:pPr>
      <w:r w:rsidRPr="00333771">
        <w:lastRenderedPageBreak/>
        <w:t xml:space="preserve">Interventions are normally noninvasive in nature, providing the user the ability to detect erroneous recommendations. </w:t>
      </w:r>
    </w:p>
    <w:p w:rsidR="001867D7" w:rsidRPr="00333771" w:rsidRDefault="001867D7" w:rsidP="001867D7">
      <w:pPr>
        <w:numPr>
          <w:ilvl w:val="2"/>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spacing w:before="0" w:after="0"/>
        <w:rPr>
          <w:bCs/>
          <w:lang w:val="en-GB"/>
        </w:rPr>
      </w:pPr>
      <w:r w:rsidRPr="00333771">
        <w:rPr>
          <w:lang w:val="en-GB"/>
        </w:rPr>
        <w:t xml:space="preserve">Intended target population is individuals who may not always be patients. </w:t>
      </w:r>
    </w:p>
    <w:p w:rsidR="001867D7" w:rsidRPr="009B7C2E" w:rsidRDefault="001867D7" w:rsidP="001867D7">
      <w:pPr>
        <w:numPr>
          <w:ilvl w:val="2"/>
          <w:numId w:val="9"/>
        </w:numPr>
        <w:pBdr>
          <w:top w:val="nil"/>
          <w:left w:val="nil"/>
          <w:bottom w:val="nil"/>
          <w:right w:val="nil"/>
          <w:between w:val="nil"/>
          <w:bar w:val="nil"/>
        </w:pBdr>
        <w:tabs>
          <w:tab w:val="left" w:pos="1304"/>
          <w:tab w:val="left" w:pos="2608"/>
          <w:tab w:val="left" w:pos="3912"/>
          <w:tab w:val="left" w:pos="5216"/>
          <w:tab w:val="left" w:pos="6520"/>
          <w:tab w:val="left" w:pos="7824"/>
          <w:tab w:val="left" w:pos="9128"/>
        </w:tabs>
        <w:spacing w:before="0" w:after="0"/>
      </w:pPr>
      <w:r w:rsidRPr="00333771">
        <w:rPr>
          <w:lang w:val="en-GB"/>
        </w:rPr>
        <w:t>Intended for use by either specialized trained users or lay users.</w:t>
      </w:r>
    </w:p>
    <w:p w:rsidR="001867D7" w:rsidRPr="00225BD9" w:rsidRDefault="001867D7" w:rsidP="001867D7">
      <w:pPr>
        <w:pStyle w:val="ListParagraph"/>
        <w:numPr>
          <w:ilvl w:val="0"/>
          <w:numId w:val="9"/>
        </w:numPr>
        <w:pBdr>
          <w:top w:val="nil"/>
          <w:left w:val="nil"/>
          <w:bottom w:val="nil"/>
          <w:right w:val="nil"/>
          <w:between w:val="nil"/>
          <w:bar w:val="nil"/>
        </w:pBdr>
        <w:tabs>
          <w:tab w:val="left" w:pos="2608"/>
          <w:tab w:val="left" w:pos="3912"/>
          <w:tab w:val="left" w:pos="5216"/>
          <w:tab w:val="left" w:pos="6520"/>
          <w:tab w:val="left" w:pos="7824"/>
          <w:tab w:val="left" w:pos="9128"/>
        </w:tabs>
        <w:spacing w:after="0"/>
        <w:contextualSpacing w:val="0"/>
      </w:pPr>
      <w:r w:rsidRPr="00543CAB">
        <w:rPr>
          <w:b/>
        </w:rPr>
        <w:t>Description of the SaMD’s core functionality</w:t>
      </w:r>
      <w:r w:rsidRPr="00543CAB">
        <w:rPr>
          <w:vertAlign w:val="superscript"/>
        </w:rPr>
        <w:footnoteReference w:id="13"/>
      </w:r>
      <w:r w:rsidRPr="00543CAB">
        <w:t xml:space="preserve"> which identifies the critical features/functions of the SaMD that are essential to the intended significance of the information provided by the SaMD to the healthcare decision in the intended healthcare situation or condition. This description should include only the critical features.  (See applicability of this in </w:t>
      </w:r>
      <w:r w:rsidRPr="005A662D">
        <w:rPr>
          <w:i/>
        </w:rPr>
        <w:fldChar w:fldCharType="begin"/>
      </w:r>
      <w:r w:rsidRPr="005A662D">
        <w:rPr>
          <w:i/>
        </w:rPr>
        <w:instrText xml:space="preserve"> REF N12 \h </w:instrText>
      </w:r>
      <w:r w:rsidR="00F3351B" w:rsidRPr="005A662D">
        <w:rPr>
          <w:i/>
        </w:rPr>
        <w:instrText xml:space="preserve"> \* MERGEFORMAT </w:instrText>
      </w:r>
      <w:r w:rsidRPr="005A662D">
        <w:rPr>
          <w:i/>
        </w:rPr>
      </w:r>
      <w:r w:rsidRPr="005A662D">
        <w:rPr>
          <w:i/>
        </w:rPr>
        <w:fldChar w:fldCharType="separate"/>
      </w:r>
      <w:r w:rsidR="00D47222" w:rsidRPr="00D47222">
        <w:rPr>
          <w:i/>
        </w:rPr>
        <w:t>(</w:t>
      </w:r>
      <w:r w:rsidRPr="005A662D">
        <w:rPr>
          <w:i/>
        </w:rPr>
        <w:fldChar w:fldCharType="end"/>
      </w:r>
      <w:r>
        <w:t xml:space="preserve"> S</w:t>
      </w:r>
      <w:r w:rsidRPr="00543CAB">
        <w:t xml:space="preserve">ection </w:t>
      </w:r>
      <w:r>
        <w:t>6.0</w:t>
      </w:r>
      <w:r w:rsidRPr="00543CAB">
        <w:t>).</w:t>
      </w:r>
    </w:p>
    <w:p w:rsidR="001867D7" w:rsidRPr="001867D7" w:rsidRDefault="001867D7" w:rsidP="009F6125">
      <w:pPr>
        <w:spacing w:before="240"/>
      </w:pPr>
      <w:r w:rsidRPr="002A5D04">
        <w:t xml:space="preserve">For more details and information related to the two major factors and formulating the SaMD Definition Statement refer to </w:t>
      </w:r>
      <w:r w:rsidR="005A662D" w:rsidRPr="005A662D">
        <w:rPr>
          <w:i/>
        </w:rPr>
        <w:fldChar w:fldCharType="begin"/>
      </w:r>
      <w:r w:rsidR="005A662D" w:rsidRPr="005A662D">
        <w:rPr>
          <w:i/>
        </w:rPr>
        <w:instrText xml:space="preserve"> REF N12 \h  \* MERGEFORMAT </w:instrText>
      </w:r>
      <w:r w:rsidR="005A662D" w:rsidRPr="005A662D">
        <w:rPr>
          <w:i/>
        </w:rPr>
      </w:r>
      <w:r w:rsidR="005A662D" w:rsidRPr="005A662D">
        <w:rPr>
          <w:i/>
        </w:rPr>
        <w:fldChar w:fldCharType="separate"/>
      </w:r>
      <w:r w:rsidR="00D47222" w:rsidRPr="00D47222">
        <w:rPr>
          <w:i/>
        </w:rPr>
        <w:t>(</w:t>
      </w:r>
      <w:r w:rsidR="005A662D" w:rsidRPr="005A662D">
        <w:rPr>
          <w:i/>
        </w:rPr>
        <w:fldChar w:fldCharType="end"/>
      </w:r>
      <w:r w:rsidR="005A662D">
        <w:rPr>
          <w:i/>
        </w:rPr>
        <w:t xml:space="preserve"> </w:t>
      </w:r>
      <w:r w:rsidRPr="002A5D04">
        <w:t>Sections 5.0 and 6.0.</w:t>
      </w:r>
      <w:bookmarkStart w:id="592" w:name="_Toc457196716"/>
      <w:bookmarkStart w:id="593" w:name="_Toc457248063"/>
      <w:bookmarkEnd w:id="592"/>
      <w:bookmarkEnd w:id="593"/>
    </w:p>
    <w:p w:rsidR="00714230" w:rsidRPr="00714230" w:rsidRDefault="00714230" w:rsidP="00E54FFA">
      <w:pPr>
        <w:pStyle w:val="ListParagraph"/>
        <w:keepNext/>
        <w:numPr>
          <w:ilvl w:val="0"/>
          <w:numId w:val="23"/>
        </w:numPr>
        <w:suppressAutoHyphens/>
        <w:spacing w:before="240" w:after="240"/>
        <w:contextualSpacing w:val="0"/>
        <w:outlineLvl w:val="1"/>
        <w:rPr>
          <w:b/>
          <w:vanish/>
        </w:rPr>
      </w:pPr>
      <w:bookmarkStart w:id="594" w:name="_Toc456676177"/>
      <w:bookmarkStart w:id="595" w:name="_Toc456676311"/>
      <w:bookmarkStart w:id="596" w:name="_Toc456720017"/>
      <w:bookmarkStart w:id="597" w:name="_Toc456781328"/>
      <w:bookmarkStart w:id="598" w:name="_Toc456787485"/>
      <w:bookmarkStart w:id="599" w:name="_Toc456787578"/>
      <w:bookmarkStart w:id="600" w:name="_Toc456788576"/>
      <w:bookmarkStart w:id="601" w:name="_Toc456790209"/>
      <w:bookmarkStart w:id="602" w:name="_Toc457161989"/>
      <w:bookmarkStart w:id="603" w:name="_Toc457196717"/>
      <w:bookmarkStart w:id="604" w:name="_Toc457248064"/>
      <w:bookmarkStart w:id="605" w:name="_Toc457252673"/>
      <w:bookmarkStart w:id="606" w:name="_Toc457277696"/>
      <w:bookmarkStart w:id="607" w:name="_Toc457277778"/>
      <w:bookmarkStart w:id="608" w:name="_Toc457286342"/>
      <w:bookmarkStart w:id="609" w:name="_Toc457300544"/>
      <w:bookmarkStart w:id="610" w:name="_Toc457371005"/>
      <w:bookmarkStart w:id="611" w:name="_Toc457916892"/>
      <w:bookmarkStart w:id="612" w:name="_Toc457927709"/>
      <w:bookmarkStart w:id="613" w:name="_Toc457938283"/>
      <w:bookmarkStart w:id="614" w:name="_Toc457938386"/>
      <w:bookmarkStart w:id="615" w:name="_Toc458023339"/>
      <w:bookmarkStart w:id="616" w:name="_Toc458026278"/>
      <w:bookmarkStart w:id="617" w:name="_Toc379988583"/>
      <w:bookmarkStart w:id="618" w:name="_Toc393460045"/>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rsidR="00714230" w:rsidRPr="00714230" w:rsidRDefault="00714230" w:rsidP="00E54FFA">
      <w:pPr>
        <w:pStyle w:val="ListParagraph"/>
        <w:keepNext/>
        <w:numPr>
          <w:ilvl w:val="0"/>
          <w:numId w:val="23"/>
        </w:numPr>
        <w:suppressAutoHyphens/>
        <w:spacing w:before="240" w:after="240"/>
        <w:contextualSpacing w:val="0"/>
        <w:outlineLvl w:val="1"/>
        <w:rPr>
          <w:b/>
          <w:vanish/>
        </w:rPr>
      </w:pPr>
      <w:bookmarkStart w:id="619" w:name="_Toc456676178"/>
      <w:bookmarkStart w:id="620" w:name="_Toc456676312"/>
      <w:bookmarkStart w:id="621" w:name="_Toc456720018"/>
      <w:bookmarkStart w:id="622" w:name="_Toc456781329"/>
      <w:bookmarkStart w:id="623" w:name="_Toc456787486"/>
      <w:bookmarkStart w:id="624" w:name="_Toc456787579"/>
      <w:bookmarkStart w:id="625" w:name="_Toc456788577"/>
      <w:bookmarkStart w:id="626" w:name="_Toc456790210"/>
      <w:bookmarkStart w:id="627" w:name="_Toc457161990"/>
      <w:bookmarkStart w:id="628" w:name="_Toc457196718"/>
      <w:bookmarkStart w:id="629" w:name="_Toc457248065"/>
      <w:bookmarkStart w:id="630" w:name="_Toc457252674"/>
      <w:bookmarkStart w:id="631" w:name="_Toc457277697"/>
      <w:bookmarkStart w:id="632" w:name="_Toc457277779"/>
      <w:bookmarkStart w:id="633" w:name="_Toc457286343"/>
      <w:bookmarkStart w:id="634" w:name="_Toc457300545"/>
      <w:bookmarkStart w:id="635" w:name="_Toc457371006"/>
      <w:bookmarkStart w:id="636" w:name="_Toc457916893"/>
      <w:bookmarkStart w:id="637" w:name="_Toc457927710"/>
      <w:bookmarkStart w:id="638" w:name="_Toc457938284"/>
      <w:bookmarkStart w:id="639" w:name="_Toc457938387"/>
      <w:bookmarkStart w:id="640" w:name="_Toc458023340"/>
      <w:bookmarkStart w:id="641" w:name="_Toc458026279"/>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rsidR="00714230" w:rsidRPr="00714230" w:rsidRDefault="00714230" w:rsidP="00E54FFA">
      <w:pPr>
        <w:pStyle w:val="ListParagraph"/>
        <w:keepNext/>
        <w:numPr>
          <w:ilvl w:val="0"/>
          <w:numId w:val="23"/>
        </w:numPr>
        <w:suppressAutoHyphens/>
        <w:spacing w:before="240" w:after="240"/>
        <w:contextualSpacing w:val="0"/>
        <w:outlineLvl w:val="1"/>
        <w:rPr>
          <w:b/>
          <w:vanish/>
        </w:rPr>
      </w:pPr>
      <w:bookmarkStart w:id="642" w:name="_Toc456676179"/>
      <w:bookmarkStart w:id="643" w:name="_Toc456676313"/>
      <w:bookmarkStart w:id="644" w:name="_Toc456720019"/>
      <w:bookmarkStart w:id="645" w:name="_Toc456781330"/>
      <w:bookmarkStart w:id="646" w:name="_Toc456787487"/>
      <w:bookmarkStart w:id="647" w:name="_Toc456787580"/>
      <w:bookmarkStart w:id="648" w:name="_Toc456788578"/>
      <w:bookmarkStart w:id="649" w:name="_Toc456790211"/>
      <w:bookmarkStart w:id="650" w:name="_Toc457161991"/>
      <w:bookmarkStart w:id="651" w:name="_Toc457196719"/>
      <w:bookmarkStart w:id="652" w:name="_Toc457248066"/>
      <w:bookmarkStart w:id="653" w:name="_Toc457252675"/>
      <w:bookmarkStart w:id="654" w:name="_Toc457277698"/>
      <w:bookmarkStart w:id="655" w:name="_Toc457277780"/>
      <w:bookmarkStart w:id="656" w:name="_Toc457286344"/>
      <w:bookmarkStart w:id="657" w:name="_Toc457300546"/>
      <w:bookmarkStart w:id="658" w:name="_Toc457371007"/>
      <w:bookmarkStart w:id="659" w:name="_Toc457916894"/>
      <w:bookmarkStart w:id="660" w:name="_Toc457927711"/>
      <w:bookmarkStart w:id="661" w:name="_Toc457938285"/>
      <w:bookmarkStart w:id="662" w:name="_Toc457938388"/>
      <w:bookmarkStart w:id="663" w:name="_Toc458023341"/>
      <w:bookmarkStart w:id="664" w:name="_Toc458026280"/>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rsidR="00714230" w:rsidRPr="00714230" w:rsidRDefault="00714230" w:rsidP="00E54FFA">
      <w:pPr>
        <w:pStyle w:val="ListParagraph"/>
        <w:keepNext/>
        <w:numPr>
          <w:ilvl w:val="0"/>
          <w:numId w:val="23"/>
        </w:numPr>
        <w:suppressAutoHyphens/>
        <w:spacing w:before="240" w:after="240"/>
        <w:contextualSpacing w:val="0"/>
        <w:outlineLvl w:val="1"/>
        <w:rPr>
          <w:b/>
          <w:vanish/>
        </w:rPr>
      </w:pPr>
      <w:bookmarkStart w:id="665" w:name="_Toc456676180"/>
      <w:bookmarkStart w:id="666" w:name="_Toc456676314"/>
      <w:bookmarkStart w:id="667" w:name="_Toc456720020"/>
      <w:bookmarkStart w:id="668" w:name="_Toc456781331"/>
      <w:bookmarkStart w:id="669" w:name="_Toc456787488"/>
      <w:bookmarkStart w:id="670" w:name="_Toc456787581"/>
      <w:bookmarkStart w:id="671" w:name="_Toc456788579"/>
      <w:bookmarkStart w:id="672" w:name="_Toc456790212"/>
      <w:bookmarkStart w:id="673" w:name="_Toc457161992"/>
      <w:bookmarkStart w:id="674" w:name="_Toc457196720"/>
      <w:bookmarkStart w:id="675" w:name="_Toc457248067"/>
      <w:bookmarkStart w:id="676" w:name="_Toc457252676"/>
      <w:bookmarkStart w:id="677" w:name="_Toc457277699"/>
      <w:bookmarkStart w:id="678" w:name="_Toc457277781"/>
      <w:bookmarkStart w:id="679" w:name="_Toc457286345"/>
      <w:bookmarkStart w:id="680" w:name="_Toc457300547"/>
      <w:bookmarkStart w:id="681" w:name="_Toc457371008"/>
      <w:bookmarkStart w:id="682" w:name="_Toc457916895"/>
      <w:bookmarkStart w:id="683" w:name="_Toc457927712"/>
      <w:bookmarkStart w:id="684" w:name="_Toc457938286"/>
      <w:bookmarkStart w:id="685" w:name="_Toc457938389"/>
      <w:bookmarkStart w:id="686" w:name="_Toc458023342"/>
      <w:bookmarkStart w:id="687" w:name="_Toc458026281"/>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rsidR="00714230" w:rsidRPr="00714230" w:rsidRDefault="00714230" w:rsidP="00E54FFA">
      <w:pPr>
        <w:pStyle w:val="ListParagraph"/>
        <w:keepNext/>
        <w:numPr>
          <w:ilvl w:val="0"/>
          <w:numId w:val="23"/>
        </w:numPr>
        <w:suppressAutoHyphens/>
        <w:spacing w:before="240" w:after="240"/>
        <w:contextualSpacing w:val="0"/>
        <w:outlineLvl w:val="1"/>
        <w:rPr>
          <w:b/>
          <w:vanish/>
        </w:rPr>
      </w:pPr>
      <w:bookmarkStart w:id="688" w:name="_Toc456676181"/>
      <w:bookmarkStart w:id="689" w:name="_Toc456676315"/>
      <w:bookmarkStart w:id="690" w:name="_Toc456720021"/>
      <w:bookmarkStart w:id="691" w:name="_Toc456781332"/>
      <w:bookmarkStart w:id="692" w:name="_Toc456787489"/>
      <w:bookmarkStart w:id="693" w:name="_Toc456787582"/>
      <w:bookmarkStart w:id="694" w:name="_Toc456788580"/>
      <w:bookmarkStart w:id="695" w:name="_Toc456790213"/>
      <w:bookmarkStart w:id="696" w:name="_Toc457161993"/>
      <w:bookmarkStart w:id="697" w:name="_Toc457196721"/>
      <w:bookmarkStart w:id="698" w:name="_Toc457248068"/>
      <w:bookmarkStart w:id="699" w:name="_Toc457252677"/>
      <w:bookmarkStart w:id="700" w:name="_Toc457277700"/>
      <w:bookmarkStart w:id="701" w:name="_Toc457277782"/>
      <w:bookmarkStart w:id="702" w:name="_Toc457286346"/>
      <w:bookmarkStart w:id="703" w:name="_Toc457300548"/>
      <w:bookmarkStart w:id="704" w:name="_Toc457371009"/>
      <w:bookmarkStart w:id="705" w:name="_Toc457916896"/>
      <w:bookmarkStart w:id="706" w:name="_Toc457927713"/>
      <w:bookmarkStart w:id="707" w:name="_Toc457938287"/>
      <w:bookmarkStart w:id="708" w:name="_Toc457938390"/>
      <w:bookmarkStart w:id="709" w:name="_Toc458023343"/>
      <w:bookmarkStart w:id="710" w:name="_Toc458026282"/>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rsidR="00714230" w:rsidRPr="00714230" w:rsidRDefault="00714230" w:rsidP="00E54FFA">
      <w:pPr>
        <w:pStyle w:val="ListParagraph"/>
        <w:keepNext/>
        <w:numPr>
          <w:ilvl w:val="0"/>
          <w:numId w:val="23"/>
        </w:numPr>
        <w:suppressAutoHyphens/>
        <w:spacing w:before="240" w:after="240"/>
        <w:contextualSpacing w:val="0"/>
        <w:outlineLvl w:val="1"/>
        <w:rPr>
          <w:b/>
          <w:vanish/>
        </w:rPr>
      </w:pPr>
      <w:bookmarkStart w:id="711" w:name="_Toc456676182"/>
      <w:bookmarkStart w:id="712" w:name="_Toc456676316"/>
      <w:bookmarkStart w:id="713" w:name="_Toc456720022"/>
      <w:bookmarkStart w:id="714" w:name="_Toc456781333"/>
      <w:bookmarkStart w:id="715" w:name="_Toc456787490"/>
      <w:bookmarkStart w:id="716" w:name="_Toc456787583"/>
      <w:bookmarkStart w:id="717" w:name="_Toc456788581"/>
      <w:bookmarkStart w:id="718" w:name="_Toc456790214"/>
      <w:bookmarkStart w:id="719" w:name="_Toc457161994"/>
      <w:bookmarkStart w:id="720" w:name="_Toc457196722"/>
      <w:bookmarkStart w:id="721" w:name="_Toc457248069"/>
      <w:bookmarkStart w:id="722" w:name="_Toc457252678"/>
      <w:bookmarkStart w:id="723" w:name="_Toc457277701"/>
      <w:bookmarkStart w:id="724" w:name="_Toc457277783"/>
      <w:bookmarkStart w:id="725" w:name="_Toc457286347"/>
      <w:bookmarkStart w:id="726" w:name="_Toc457300549"/>
      <w:bookmarkStart w:id="727" w:name="_Toc457371010"/>
      <w:bookmarkStart w:id="728" w:name="_Toc457916897"/>
      <w:bookmarkStart w:id="729" w:name="_Toc457927714"/>
      <w:bookmarkStart w:id="730" w:name="_Toc457938288"/>
      <w:bookmarkStart w:id="731" w:name="_Toc457938391"/>
      <w:bookmarkStart w:id="732" w:name="_Toc458023344"/>
      <w:bookmarkStart w:id="733" w:name="_Toc458026283"/>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rsidR="00714230" w:rsidRPr="00714230" w:rsidRDefault="00714230" w:rsidP="00E54FFA">
      <w:pPr>
        <w:pStyle w:val="ListParagraph"/>
        <w:keepNext/>
        <w:numPr>
          <w:ilvl w:val="0"/>
          <w:numId w:val="23"/>
        </w:numPr>
        <w:suppressAutoHyphens/>
        <w:spacing w:before="240" w:after="240"/>
        <w:contextualSpacing w:val="0"/>
        <w:outlineLvl w:val="1"/>
        <w:rPr>
          <w:b/>
          <w:vanish/>
        </w:rPr>
      </w:pPr>
      <w:bookmarkStart w:id="734" w:name="_Toc456676183"/>
      <w:bookmarkStart w:id="735" w:name="_Toc456676317"/>
      <w:bookmarkStart w:id="736" w:name="_Toc456720023"/>
      <w:bookmarkStart w:id="737" w:name="_Toc456781334"/>
      <w:bookmarkStart w:id="738" w:name="_Toc456787491"/>
      <w:bookmarkStart w:id="739" w:name="_Toc456787584"/>
      <w:bookmarkStart w:id="740" w:name="_Toc456788582"/>
      <w:bookmarkStart w:id="741" w:name="_Toc456790215"/>
      <w:bookmarkStart w:id="742" w:name="_Toc457161995"/>
      <w:bookmarkStart w:id="743" w:name="_Toc457196723"/>
      <w:bookmarkStart w:id="744" w:name="_Toc457248070"/>
      <w:bookmarkStart w:id="745" w:name="_Toc457252679"/>
      <w:bookmarkStart w:id="746" w:name="_Toc457277702"/>
      <w:bookmarkStart w:id="747" w:name="_Toc457277784"/>
      <w:bookmarkStart w:id="748" w:name="_Toc457286348"/>
      <w:bookmarkStart w:id="749" w:name="_Toc457300550"/>
      <w:bookmarkStart w:id="750" w:name="_Toc457371011"/>
      <w:bookmarkStart w:id="751" w:name="_Toc457916898"/>
      <w:bookmarkStart w:id="752" w:name="_Toc457927715"/>
      <w:bookmarkStart w:id="753" w:name="_Toc457938289"/>
      <w:bookmarkStart w:id="754" w:name="_Toc457938392"/>
      <w:bookmarkStart w:id="755" w:name="_Toc458023345"/>
      <w:bookmarkStart w:id="756" w:name="_Toc458026284"/>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rsidR="00714230" w:rsidRPr="00714230" w:rsidRDefault="00714230" w:rsidP="000E66FC">
      <w:pPr>
        <w:pStyle w:val="Heading2"/>
      </w:pPr>
      <w:bookmarkStart w:id="757" w:name="_Toc456676184"/>
      <w:bookmarkStart w:id="758" w:name="_Toc456676318"/>
      <w:bookmarkStart w:id="759" w:name="_Toc456720024"/>
      <w:bookmarkStart w:id="760" w:name="_Toc456781335"/>
      <w:bookmarkStart w:id="761" w:name="_Toc456787492"/>
      <w:bookmarkStart w:id="762" w:name="_Toc456787585"/>
      <w:bookmarkStart w:id="763" w:name="_Toc456788583"/>
      <w:bookmarkStart w:id="764" w:name="_Toc456790216"/>
      <w:bookmarkStart w:id="765" w:name="_Toc457161996"/>
      <w:bookmarkStart w:id="766" w:name="_Toc457252680"/>
      <w:bookmarkStart w:id="767" w:name="_Toc457286349"/>
      <w:bookmarkStart w:id="768" w:name="_Toc457300551"/>
      <w:bookmarkStart w:id="769" w:name="_Ref456938593"/>
      <w:bookmarkStart w:id="770" w:name="_Toc457248071"/>
      <w:bookmarkStart w:id="771" w:name="_Toc457371012"/>
      <w:bookmarkStart w:id="772" w:name="_Toc458026285"/>
      <w:bookmarkEnd w:id="757"/>
      <w:bookmarkEnd w:id="758"/>
      <w:bookmarkEnd w:id="759"/>
      <w:bookmarkEnd w:id="760"/>
      <w:bookmarkEnd w:id="761"/>
      <w:bookmarkEnd w:id="762"/>
      <w:bookmarkEnd w:id="763"/>
      <w:bookmarkEnd w:id="764"/>
      <w:bookmarkEnd w:id="765"/>
      <w:bookmarkEnd w:id="766"/>
      <w:bookmarkEnd w:id="767"/>
      <w:bookmarkEnd w:id="768"/>
      <w:r w:rsidRPr="00714230">
        <w:t>Clarifying SaMD Definition</w:t>
      </w:r>
      <w:bookmarkEnd w:id="617"/>
      <w:bookmarkEnd w:id="618"/>
      <w:bookmarkEnd w:id="769"/>
      <w:bookmarkEnd w:id="770"/>
      <w:bookmarkEnd w:id="771"/>
      <w:bookmarkEnd w:id="772"/>
    </w:p>
    <w:p w:rsidR="00714230" w:rsidRPr="004253D0" w:rsidRDefault="00714230" w:rsidP="00714230">
      <w:pPr>
        <w:rPr>
          <w:szCs w:val="23"/>
        </w:rPr>
      </w:pPr>
      <w:r w:rsidRPr="004253D0">
        <w:rPr>
          <w:szCs w:val="23"/>
        </w:rPr>
        <w:t>This Appendix provides a representative list of features and functionalities that either meet or don</w:t>
      </w:r>
      <w:r w:rsidRPr="004253D0">
        <w:rPr>
          <w:szCs w:val="23"/>
          <w:lang w:val="en-CA"/>
        </w:rPr>
        <w:t>’</w:t>
      </w:r>
      <w:r w:rsidRPr="004253D0">
        <w:rPr>
          <w:szCs w:val="23"/>
        </w:rPr>
        <w:t>t meet the definition of SaMD. This list is not exhaustive; it is only intended to provide clarity and assistance in identifying when a feature or functionality is considered to be SaMD.</w:t>
      </w:r>
    </w:p>
    <w:p w:rsidR="00714230" w:rsidRPr="00197609" w:rsidRDefault="00714230" w:rsidP="00714230">
      <w:pPr>
        <w:rPr>
          <w:b/>
          <w:i/>
          <w:szCs w:val="23"/>
        </w:rPr>
      </w:pPr>
      <w:r w:rsidRPr="00197609">
        <w:rPr>
          <w:b/>
          <w:i/>
          <w:szCs w:val="23"/>
        </w:rPr>
        <w:t>Examples of software that are SaMD:</w:t>
      </w:r>
      <w:r w:rsidRPr="00197609" w:rsidDel="00E96982">
        <w:rPr>
          <w:b/>
          <w:i/>
          <w:szCs w:val="23"/>
          <w:highlight w:val="yellow"/>
        </w:rPr>
        <w:t xml:space="preserve"> </w:t>
      </w:r>
    </w:p>
    <w:p w:rsidR="00714230" w:rsidRPr="004253D0" w:rsidRDefault="00714230" w:rsidP="00992FC0">
      <w:pPr>
        <w:pStyle w:val="ListParagraph"/>
        <w:numPr>
          <w:ilvl w:val="0"/>
          <w:numId w:val="24"/>
        </w:numPr>
        <w:pBdr>
          <w:top w:val="nil"/>
          <w:left w:val="nil"/>
          <w:bottom w:val="nil"/>
          <w:right w:val="nil"/>
          <w:between w:val="nil"/>
          <w:bar w:val="nil"/>
        </w:pBdr>
        <w:suppressAutoHyphens/>
        <w:spacing w:before="0" w:after="200"/>
        <w:contextualSpacing w:val="0"/>
        <w:rPr>
          <w:szCs w:val="23"/>
        </w:rPr>
      </w:pPr>
      <w:r w:rsidRPr="004253D0">
        <w:t>Software with a medical purpose that operates on a general purpose computing platform, i.e., a computing platform that does not have a medical purpose, is considered SaMD. For example, software that is intended for diagnosis of a condition using the</w:t>
      </w:r>
      <w:r w:rsidRPr="004253D0">
        <w:rPr>
          <w:szCs w:val="23"/>
        </w:rPr>
        <w:t xml:space="preserve"> tri-axial accelerometer </w:t>
      </w:r>
      <w:r w:rsidRPr="004253D0">
        <w:t xml:space="preserve">that operates </w:t>
      </w:r>
      <w:r w:rsidRPr="004253D0">
        <w:rPr>
          <w:szCs w:val="23"/>
        </w:rPr>
        <w:t>on the embedded processor on a consumer digital camera is considered a SaMD.</w:t>
      </w:r>
    </w:p>
    <w:p w:rsidR="00714230" w:rsidRPr="004253D0" w:rsidRDefault="00714230" w:rsidP="00992FC0">
      <w:pPr>
        <w:pStyle w:val="ListParagraph"/>
        <w:numPr>
          <w:ilvl w:val="0"/>
          <w:numId w:val="24"/>
        </w:numPr>
        <w:pBdr>
          <w:top w:val="nil"/>
          <w:left w:val="nil"/>
          <w:bottom w:val="nil"/>
          <w:right w:val="nil"/>
          <w:between w:val="nil"/>
          <w:bar w:val="nil"/>
        </w:pBdr>
        <w:suppressAutoHyphens/>
        <w:spacing w:before="0" w:after="200"/>
        <w:contextualSpacing w:val="0"/>
        <w:rPr>
          <w:szCs w:val="23"/>
        </w:rPr>
      </w:pPr>
      <w:r w:rsidRPr="004253D0">
        <w:rPr>
          <w:szCs w:val="23"/>
        </w:rPr>
        <w:t xml:space="preserve">Software that is connected to a hardware medical device but is not needed by that hardware medical device to achieve its intended medical purpose is SaMD and not an </w:t>
      </w:r>
      <w:r w:rsidRPr="004253D0">
        <w:rPr>
          <w:szCs w:val="23"/>
        </w:rPr>
        <w:lastRenderedPageBreak/>
        <w:t xml:space="preserve">accessory to the hardware medical device.  For example, software that allows a commercially available smartphone to view images for diagnostic purposes obtained from a magnetic resonance imaging (MRI) medical device is SaMD and not an accessory to MRI medical device. </w:t>
      </w:r>
    </w:p>
    <w:p w:rsidR="00714230" w:rsidRPr="004253D0" w:rsidRDefault="00714230" w:rsidP="00992FC0">
      <w:pPr>
        <w:pStyle w:val="ListParagraph"/>
        <w:numPr>
          <w:ilvl w:val="0"/>
          <w:numId w:val="24"/>
        </w:numPr>
        <w:pBdr>
          <w:top w:val="nil"/>
          <w:left w:val="nil"/>
          <w:bottom w:val="nil"/>
          <w:right w:val="nil"/>
          <w:between w:val="nil"/>
          <w:bar w:val="nil"/>
        </w:pBdr>
        <w:suppressAutoHyphens/>
        <w:spacing w:before="0" w:after="200"/>
        <w:contextualSpacing w:val="0"/>
        <w:rPr>
          <w:szCs w:val="23"/>
        </w:rPr>
      </w:pPr>
      <w:r w:rsidRPr="004253D0">
        <w:rPr>
          <w:sz w:val="23"/>
          <w:szCs w:val="23"/>
        </w:rPr>
        <w:t xml:space="preserve">The SaMD definition notes states that “SaMD is capable of running on general purpose (non-medical purpose) computing platforms.”  SaMD running on these general purpose computing platform could be located in a hardware medical device, </w:t>
      </w:r>
      <w:r w:rsidRPr="004253D0">
        <w:rPr>
          <w:szCs w:val="23"/>
        </w:rPr>
        <w:t>For example, software that performs image post-processing for the purpose of aiding in the detection of breast cancer (CAD - computer-aided detection software) running on a general purpose computing platform located in the image-acquisition hardware medical device is SaMD.</w:t>
      </w:r>
    </w:p>
    <w:p w:rsidR="00714230" w:rsidRPr="00992FC0" w:rsidRDefault="00714230" w:rsidP="00992FC0">
      <w:pPr>
        <w:pStyle w:val="ListParagraph"/>
        <w:numPr>
          <w:ilvl w:val="0"/>
          <w:numId w:val="24"/>
        </w:numPr>
        <w:pBdr>
          <w:top w:val="nil"/>
          <w:left w:val="nil"/>
          <w:bottom w:val="nil"/>
          <w:right w:val="nil"/>
          <w:between w:val="nil"/>
          <w:bar w:val="nil"/>
        </w:pBdr>
        <w:suppressAutoHyphens/>
        <w:spacing w:before="0" w:after="200"/>
        <w:contextualSpacing w:val="0"/>
        <w:rPr>
          <w:sz w:val="23"/>
        </w:rPr>
      </w:pPr>
      <w:r w:rsidRPr="00992FC0">
        <w:rPr>
          <w:sz w:val="23"/>
        </w:rPr>
        <w:t>The SaMD definition notes states that “SaMD may be interfaced with other medical devices, including hardware medical devices and other SaMD software, as well as general purpose software.” Software that provides parameters that become the input for a different hardware medical device or other SaMD is SaMD. For example, treatment planning software that supplies information used in a linear accelerator is SaMD.</w:t>
      </w:r>
    </w:p>
    <w:p w:rsidR="00714230" w:rsidRPr="00197609" w:rsidRDefault="00714230" w:rsidP="00714230">
      <w:pPr>
        <w:rPr>
          <w:b/>
          <w:i/>
          <w:sz w:val="23"/>
          <w:szCs w:val="23"/>
        </w:rPr>
      </w:pPr>
      <w:r w:rsidRPr="00197609">
        <w:rPr>
          <w:b/>
          <w:i/>
          <w:sz w:val="23"/>
          <w:szCs w:val="23"/>
        </w:rPr>
        <w:t>Examples of software that are not SaMD:</w:t>
      </w:r>
    </w:p>
    <w:p w:rsidR="00714230" w:rsidRPr="00992FC0" w:rsidRDefault="00714230" w:rsidP="00992FC0">
      <w:pPr>
        <w:pStyle w:val="ListParagraph"/>
        <w:numPr>
          <w:ilvl w:val="0"/>
          <w:numId w:val="24"/>
        </w:numPr>
        <w:pBdr>
          <w:top w:val="nil"/>
          <w:left w:val="nil"/>
          <w:bottom w:val="nil"/>
          <w:right w:val="nil"/>
          <w:between w:val="nil"/>
          <w:bar w:val="nil"/>
        </w:pBdr>
        <w:suppressAutoHyphens/>
        <w:spacing w:before="0" w:after="200"/>
        <w:contextualSpacing w:val="0"/>
        <w:rPr>
          <w:sz w:val="23"/>
        </w:rPr>
      </w:pPr>
      <w:r w:rsidRPr="00992FC0">
        <w:rPr>
          <w:sz w:val="23"/>
        </w:rPr>
        <w:t xml:space="preserve">The SaMD definition states “SaMD is defined as software intended to be used for one or more medical purposes that perform these purposes without being part of a hardware medical device”.  Examples of software that are considered “part of” include software used to “drive or control” the motors and the pumping of medication in an infusion pump; or software used in closed loop control in an implantable pacemaker or other types of hardware medical devices. These types of software, sometimes referred to as “embedded software”, “firmware”, or “micro-code” are, not SaMD”. </w:t>
      </w:r>
    </w:p>
    <w:p w:rsidR="00714230" w:rsidRPr="00992FC0" w:rsidRDefault="00714230" w:rsidP="00992FC0">
      <w:pPr>
        <w:pStyle w:val="ListParagraph"/>
        <w:numPr>
          <w:ilvl w:val="0"/>
          <w:numId w:val="25"/>
        </w:numPr>
        <w:pBdr>
          <w:top w:val="nil"/>
          <w:left w:val="nil"/>
          <w:bottom w:val="nil"/>
          <w:right w:val="nil"/>
          <w:between w:val="nil"/>
          <w:bar w:val="nil"/>
        </w:pBdr>
        <w:suppressAutoHyphens/>
        <w:spacing w:before="0" w:after="200"/>
        <w:contextualSpacing w:val="0"/>
        <w:rPr>
          <w:sz w:val="23"/>
        </w:rPr>
      </w:pPr>
      <w:r w:rsidRPr="004253D0">
        <w:rPr>
          <w:szCs w:val="23"/>
        </w:rPr>
        <w:t xml:space="preserve">Software required by a hardware medical device to perform the hardware’s medical device intended use is not SaMD even if/when sold separately from the hardware medical device. </w:t>
      </w:r>
    </w:p>
    <w:p w:rsidR="00714230" w:rsidRPr="004253D0" w:rsidRDefault="00714230" w:rsidP="00992FC0">
      <w:pPr>
        <w:pStyle w:val="ListParagraph"/>
        <w:numPr>
          <w:ilvl w:val="0"/>
          <w:numId w:val="25"/>
        </w:numPr>
        <w:pBdr>
          <w:top w:val="nil"/>
          <w:left w:val="nil"/>
          <w:bottom w:val="nil"/>
          <w:right w:val="nil"/>
          <w:between w:val="nil"/>
          <w:bar w:val="nil"/>
        </w:pBdr>
        <w:suppressAutoHyphens/>
        <w:spacing w:before="0" w:after="200"/>
        <w:contextualSpacing w:val="0"/>
        <w:rPr>
          <w:szCs w:val="23"/>
        </w:rPr>
      </w:pPr>
      <w:r w:rsidRPr="004253D0">
        <w:rPr>
          <w:szCs w:val="23"/>
        </w:rPr>
        <w:t xml:space="preserve">Software that relies on data from a medical device, but does not have a medical purpose, e.g., software that encrypts data for transmission from a medical device is not SaMD. </w:t>
      </w:r>
    </w:p>
    <w:p w:rsidR="00714230" w:rsidRPr="004253D0" w:rsidRDefault="00714230" w:rsidP="00992FC0">
      <w:pPr>
        <w:pStyle w:val="ListParagraph"/>
        <w:numPr>
          <w:ilvl w:val="0"/>
          <w:numId w:val="25"/>
        </w:numPr>
        <w:pBdr>
          <w:top w:val="nil"/>
          <w:left w:val="nil"/>
          <w:bottom w:val="nil"/>
          <w:right w:val="nil"/>
          <w:between w:val="nil"/>
          <w:bar w:val="nil"/>
        </w:pBdr>
        <w:suppressAutoHyphens/>
        <w:spacing w:before="0" w:after="200"/>
        <w:contextualSpacing w:val="0"/>
        <w:rPr>
          <w:szCs w:val="23"/>
        </w:rPr>
      </w:pPr>
      <w:r w:rsidRPr="004253D0">
        <w:rPr>
          <w:szCs w:val="23"/>
        </w:rPr>
        <w:t xml:space="preserve">Software that enables clinical communication and workflow including patient registration, scheduling visits, voice calling, </w:t>
      </w:r>
      <w:r w:rsidR="00EF7D66" w:rsidRPr="004253D0">
        <w:rPr>
          <w:szCs w:val="23"/>
        </w:rPr>
        <w:t>and video</w:t>
      </w:r>
      <w:r w:rsidRPr="004253D0">
        <w:rPr>
          <w:szCs w:val="23"/>
        </w:rPr>
        <w:t xml:space="preserve"> calling is not SaMD.</w:t>
      </w:r>
    </w:p>
    <w:p w:rsidR="00714230" w:rsidRPr="004253D0" w:rsidRDefault="00714230" w:rsidP="00992FC0">
      <w:pPr>
        <w:pStyle w:val="ListParagraph"/>
        <w:numPr>
          <w:ilvl w:val="0"/>
          <w:numId w:val="25"/>
        </w:numPr>
        <w:pBdr>
          <w:top w:val="nil"/>
          <w:left w:val="nil"/>
          <w:bottom w:val="nil"/>
          <w:right w:val="nil"/>
          <w:between w:val="nil"/>
          <w:bar w:val="nil"/>
        </w:pBdr>
        <w:suppressAutoHyphens/>
        <w:spacing w:before="0" w:after="200"/>
        <w:contextualSpacing w:val="0"/>
        <w:rPr>
          <w:szCs w:val="23"/>
        </w:rPr>
      </w:pPr>
      <w:r w:rsidRPr="004253D0">
        <w:rPr>
          <w:szCs w:val="23"/>
        </w:rPr>
        <w:t xml:space="preserve">Software that monitors performance or proper functioning of a device for the purpose of servicing the device, e.g., software that monitors X-Ray tube performance to anticipate the need for replacement; or software that integrates and analyzes laboratory quality control data to identify increased random errors or trends in calibration on IVDs is not SaMD. </w:t>
      </w:r>
    </w:p>
    <w:p w:rsidR="00714230" w:rsidRPr="004253D0" w:rsidRDefault="00714230" w:rsidP="00992FC0">
      <w:pPr>
        <w:pStyle w:val="ListParagraph"/>
        <w:numPr>
          <w:ilvl w:val="0"/>
          <w:numId w:val="25"/>
        </w:numPr>
        <w:pBdr>
          <w:top w:val="nil"/>
          <w:left w:val="nil"/>
          <w:bottom w:val="nil"/>
          <w:right w:val="nil"/>
          <w:between w:val="nil"/>
          <w:bar w:val="nil"/>
        </w:pBdr>
        <w:suppressAutoHyphens/>
        <w:spacing w:before="0" w:after="200"/>
        <w:contextualSpacing w:val="0"/>
        <w:rPr>
          <w:szCs w:val="23"/>
        </w:rPr>
      </w:pPr>
      <w:r w:rsidRPr="004253D0">
        <w:rPr>
          <w:szCs w:val="23"/>
        </w:rPr>
        <w:t>Software that provides parameters that become the input for SaMD is not SaMD if it does not have a medical purpose. For example, a database including search and query functions by itself or when used by SaMD is not SaMD.</w:t>
      </w:r>
    </w:p>
    <w:p w:rsidR="007C5301" w:rsidRPr="00F83A7A" w:rsidRDefault="007C5301" w:rsidP="000E66FC">
      <w:pPr>
        <w:pStyle w:val="Heading2"/>
      </w:pPr>
      <w:bookmarkStart w:id="773" w:name="_Ref456938616"/>
      <w:bookmarkStart w:id="774" w:name="_Ref456941587"/>
      <w:bookmarkStart w:id="775" w:name="_Toc457248072"/>
      <w:bookmarkStart w:id="776" w:name="_Ref457914990"/>
      <w:bookmarkStart w:id="777" w:name="_Toc457371013"/>
      <w:bookmarkStart w:id="778" w:name="_Toc458026286"/>
      <w:r>
        <w:lastRenderedPageBreak/>
        <w:t xml:space="preserve">SaMD </w:t>
      </w:r>
      <w:bookmarkEnd w:id="773"/>
      <w:bookmarkEnd w:id="774"/>
      <w:bookmarkEnd w:id="775"/>
      <w:r w:rsidR="00D71256">
        <w:t>Categorization</w:t>
      </w:r>
      <w:bookmarkEnd w:id="776"/>
      <w:bookmarkEnd w:id="777"/>
      <w:bookmarkEnd w:id="778"/>
    </w:p>
    <w:p w:rsidR="007C5301" w:rsidRPr="00622ED4" w:rsidRDefault="005A662D" w:rsidP="007C5301">
      <w:pPr>
        <w:rPr>
          <w:szCs w:val="24"/>
          <w:lang w:val="en-AU"/>
        </w:rPr>
      </w:pPr>
      <w:r w:rsidRPr="005A662D">
        <w:rPr>
          <w:i/>
        </w:rPr>
        <w:fldChar w:fldCharType="begin"/>
      </w:r>
      <w:r w:rsidRPr="005A662D">
        <w:rPr>
          <w:i/>
        </w:rPr>
        <w:instrText xml:space="preserve"> REF N12 \h  \* MERGEFORMAT </w:instrText>
      </w:r>
      <w:r w:rsidRPr="005A662D">
        <w:rPr>
          <w:i/>
        </w:rPr>
      </w:r>
      <w:r w:rsidRPr="005A662D">
        <w:rPr>
          <w:i/>
        </w:rPr>
        <w:fldChar w:fldCharType="separate"/>
      </w:r>
      <w:r w:rsidR="00D47222" w:rsidRPr="00D47222">
        <w:rPr>
          <w:i/>
        </w:rPr>
        <w:t>(</w:t>
      </w:r>
      <w:r w:rsidRPr="005A662D">
        <w:rPr>
          <w:i/>
        </w:rPr>
        <w:fldChar w:fldCharType="end"/>
      </w:r>
      <w:r>
        <w:rPr>
          <w:i/>
        </w:rPr>
        <w:t xml:space="preserve"> </w:t>
      </w:r>
      <w:r w:rsidR="007C5301" w:rsidRPr="00622ED4">
        <w:rPr>
          <w:szCs w:val="24"/>
          <w:lang w:val="en-AU"/>
        </w:rPr>
        <w:t xml:space="preserve">describes a method for categorizing </w:t>
      </w:r>
      <w:proofErr w:type="spellStart"/>
      <w:r w:rsidR="007C5301" w:rsidRPr="00622ED4">
        <w:rPr>
          <w:szCs w:val="24"/>
          <w:lang w:val="en-AU"/>
        </w:rPr>
        <w:t>SaMD</w:t>
      </w:r>
      <w:proofErr w:type="spellEnd"/>
      <w:r w:rsidR="007C5301" w:rsidRPr="00622ED4">
        <w:rPr>
          <w:szCs w:val="24"/>
          <w:lang w:val="en-AU"/>
        </w:rPr>
        <w:t xml:space="preserve"> based on two major factors representing aspects that can raise or lower a </w:t>
      </w:r>
      <w:proofErr w:type="spellStart"/>
      <w:r w:rsidR="007C5301" w:rsidRPr="00622ED4">
        <w:rPr>
          <w:szCs w:val="24"/>
          <w:lang w:val="en-AU"/>
        </w:rPr>
        <w:t>SaMD's</w:t>
      </w:r>
      <w:proofErr w:type="spellEnd"/>
      <w:r w:rsidR="007C5301" w:rsidRPr="00622ED4">
        <w:rPr>
          <w:szCs w:val="24"/>
          <w:lang w:val="en-AU"/>
        </w:rPr>
        <w:t xml:space="preserve"> potential to create hazardous situations to patients:</w:t>
      </w:r>
    </w:p>
    <w:p w:rsidR="007C5301" w:rsidRPr="00800DBA" w:rsidRDefault="007C5301" w:rsidP="00C43CE1">
      <w:pPr>
        <w:pStyle w:val="ListParagraph"/>
        <w:numPr>
          <w:ilvl w:val="0"/>
          <w:numId w:val="6"/>
        </w:numPr>
        <w:spacing w:after="240"/>
      </w:pPr>
      <w:r w:rsidRPr="00800DBA">
        <w:t>State of the healthcare situation or condition; and</w:t>
      </w:r>
    </w:p>
    <w:p w:rsidR="007C5301" w:rsidRDefault="007C5301" w:rsidP="00C43CE1">
      <w:pPr>
        <w:pStyle w:val="ListParagraph"/>
        <w:numPr>
          <w:ilvl w:val="0"/>
          <w:numId w:val="6"/>
        </w:numPr>
        <w:spacing w:after="240"/>
      </w:pPr>
      <w:r w:rsidRPr="00800DBA">
        <w:t>Significance of the information provided by the SaMD to the healthcare decision.</w:t>
      </w:r>
    </w:p>
    <w:p w:rsidR="007C5301" w:rsidRPr="00800DBA" w:rsidRDefault="007C5301" w:rsidP="007C5301">
      <w:pPr>
        <w:spacing w:after="240"/>
      </w:pPr>
      <w:r>
        <w:rPr>
          <w:rFonts w:eastAsia="MS Mincho"/>
        </w:rPr>
        <w:t xml:space="preserve">With consideration of these two parameters, the table below displays SaMD </w:t>
      </w:r>
      <w:r w:rsidR="00286530">
        <w:rPr>
          <w:rFonts w:eastAsia="MS Mincho"/>
        </w:rPr>
        <w:t>categories</w:t>
      </w:r>
      <w:r>
        <w:rPr>
          <w:rFonts w:eastAsia="MS Mincho"/>
        </w:rPr>
        <w:t>:</w:t>
      </w:r>
    </w:p>
    <w:tbl>
      <w:tblPr>
        <w:tblStyle w:val="TableGrid"/>
        <w:tblW w:w="0" w:type="auto"/>
        <w:jc w:val="center"/>
        <w:tblLook w:val="04A0" w:firstRow="1" w:lastRow="0" w:firstColumn="1" w:lastColumn="0" w:noHBand="0" w:noVBand="1"/>
      </w:tblPr>
      <w:tblGrid>
        <w:gridCol w:w="2300"/>
        <w:gridCol w:w="1728"/>
        <w:gridCol w:w="1728"/>
        <w:gridCol w:w="1694"/>
      </w:tblGrid>
      <w:tr w:rsidR="009F6125" w:rsidRPr="004253D0" w:rsidTr="00992FC0">
        <w:trPr>
          <w:jc w:val="center"/>
        </w:trPr>
        <w:tc>
          <w:tcPr>
            <w:tcW w:w="2300" w:type="dxa"/>
            <w:vMerge w:val="restart"/>
            <w:vAlign w:val="center"/>
          </w:tcPr>
          <w:p w:rsidR="009F6125" w:rsidRPr="00992FC0" w:rsidRDefault="009F6125" w:rsidP="00992FC0">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sz w:val="24"/>
              </w:rPr>
            </w:pPr>
            <w:r w:rsidRPr="00992FC0">
              <w:rPr>
                <w:rFonts w:ascii="Times New Roman" w:hAnsi="Times New Roman"/>
                <w:sz w:val="24"/>
              </w:rPr>
              <w:t>State of Healthcare situation or condition</w:t>
            </w:r>
          </w:p>
        </w:tc>
        <w:tc>
          <w:tcPr>
            <w:tcW w:w="5150" w:type="dxa"/>
            <w:gridSpan w:val="3"/>
          </w:tcPr>
          <w:p w:rsidR="009F6125" w:rsidRPr="00992FC0" w:rsidRDefault="009F6125" w:rsidP="00992FC0">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sz w:val="24"/>
              </w:rPr>
            </w:pPr>
            <w:r w:rsidRPr="00992FC0">
              <w:rPr>
                <w:rFonts w:ascii="Times New Roman" w:hAnsi="Times New Roman"/>
                <w:sz w:val="24"/>
              </w:rPr>
              <w:t>Significance of information provided by SaMD to healthcare decision</w:t>
            </w:r>
          </w:p>
        </w:tc>
      </w:tr>
      <w:tr w:rsidR="009F6125" w:rsidRPr="004253D0" w:rsidTr="00992FC0">
        <w:trPr>
          <w:trHeight w:val="602"/>
          <w:jc w:val="center"/>
        </w:trPr>
        <w:tc>
          <w:tcPr>
            <w:tcW w:w="2300" w:type="dxa"/>
            <w:vMerge/>
          </w:tcPr>
          <w:p w:rsidR="009F6125" w:rsidRPr="00992FC0" w:rsidRDefault="009F6125" w:rsidP="00992FC0">
            <w:pPr>
              <w:pStyle w:val="BodyText"/>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suppressAutoHyphens/>
              <w:spacing w:before="240" w:after="0" w:line="240" w:lineRule="auto"/>
              <w:rPr>
                <w:rFonts w:ascii="Times New Roman" w:hAnsi="Times New Roman"/>
                <w:sz w:val="24"/>
              </w:rPr>
            </w:pPr>
          </w:p>
        </w:tc>
        <w:tc>
          <w:tcPr>
            <w:tcW w:w="1728" w:type="dxa"/>
          </w:tcPr>
          <w:p w:rsidR="009F6125" w:rsidRPr="00992FC0" w:rsidRDefault="009F6125" w:rsidP="00992FC0">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sz w:val="24"/>
              </w:rPr>
            </w:pPr>
            <w:r w:rsidRPr="004253D0">
              <w:rPr>
                <w:rFonts w:ascii="Times New Roman" w:hAnsi="Times New Roman" w:cs="Times New Roman"/>
                <w:sz w:val="24"/>
                <w:szCs w:val="24"/>
              </w:rPr>
              <w:t>Treat or diagnose</w:t>
            </w:r>
          </w:p>
        </w:tc>
        <w:tc>
          <w:tcPr>
            <w:tcW w:w="1728" w:type="dxa"/>
          </w:tcPr>
          <w:p w:rsidR="009F6125" w:rsidRPr="00992FC0" w:rsidRDefault="009F6125" w:rsidP="00992FC0">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sz w:val="24"/>
              </w:rPr>
            </w:pPr>
            <w:r w:rsidRPr="00992FC0">
              <w:rPr>
                <w:rFonts w:ascii="Times New Roman" w:hAnsi="Times New Roman"/>
                <w:sz w:val="24"/>
              </w:rPr>
              <w:t>Drive clinical management</w:t>
            </w:r>
          </w:p>
        </w:tc>
        <w:tc>
          <w:tcPr>
            <w:tcW w:w="1694" w:type="dxa"/>
          </w:tcPr>
          <w:p w:rsidR="009F6125" w:rsidRPr="00992FC0" w:rsidRDefault="009F6125" w:rsidP="00992FC0">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sz w:val="24"/>
              </w:rPr>
            </w:pPr>
            <w:r w:rsidRPr="00992FC0">
              <w:rPr>
                <w:rFonts w:ascii="Times New Roman" w:hAnsi="Times New Roman"/>
                <w:sz w:val="24"/>
              </w:rPr>
              <w:t>Inform clinical management</w:t>
            </w:r>
          </w:p>
        </w:tc>
      </w:tr>
      <w:tr w:rsidR="009F6125" w:rsidRPr="004253D0" w:rsidTr="00992FC0">
        <w:trPr>
          <w:jc w:val="center"/>
        </w:trPr>
        <w:tc>
          <w:tcPr>
            <w:tcW w:w="2300" w:type="dxa"/>
          </w:tcPr>
          <w:p w:rsidR="009F6125" w:rsidRPr="00992FC0" w:rsidRDefault="009F6125" w:rsidP="00992FC0">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hAnsi="Times New Roman"/>
                <w:sz w:val="24"/>
              </w:rPr>
            </w:pPr>
            <w:r w:rsidRPr="00992FC0">
              <w:rPr>
                <w:rFonts w:ascii="Times New Roman" w:hAnsi="Times New Roman"/>
                <w:sz w:val="24"/>
              </w:rPr>
              <w:t>Critical</w:t>
            </w:r>
          </w:p>
        </w:tc>
        <w:tc>
          <w:tcPr>
            <w:tcW w:w="1728" w:type="dxa"/>
          </w:tcPr>
          <w:p w:rsidR="009F6125" w:rsidRPr="003B08BA" w:rsidRDefault="009F6125" w:rsidP="00992FC0">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pPr>
            <w:r w:rsidRPr="00BD389B">
              <w:rPr>
                <w:rFonts w:ascii="Times New Roman" w:hAnsi="Times New Roman" w:cs="Times New Roman"/>
                <w:sz w:val="24"/>
                <w:szCs w:val="24"/>
              </w:rPr>
              <w:t>IV</w:t>
            </w:r>
            <w:r>
              <w:rPr>
                <w:rFonts w:ascii="Times New Roman" w:hAnsi="Times New Roman" w:cs="Times New Roman"/>
                <w:sz w:val="24"/>
                <w:szCs w:val="24"/>
              </w:rPr>
              <w:t>.</w:t>
            </w:r>
            <w:r w:rsidRPr="006001ED">
              <w:rPr>
                <w:rFonts w:ascii="Times New Roman" w:hAnsi="Times New Roman" w:cs="Times New Roman"/>
                <w:i/>
                <w:sz w:val="24"/>
                <w:szCs w:val="24"/>
              </w:rPr>
              <w:t>i</w:t>
            </w:r>
          </w:p>
        </w:tc>
        <w:tc>
          <w:tcPr>
            <w:tcW w:w="1728" w:type="dxa"/>
          </w:tcPr>
          <w:p w:rsidR="009F6125" w:rsidRPr="003B08BA" w:rsidRDefault="009F6125" w:rsidP="00992FC0">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pPr>
            <w:r w:rsidRPr="00992FC0">
              <w:rPr>
                <w:rFonts w:ascii="Times New Roman" w:hAnsi="Times New Roman"/>
                <w:sz w:val="24"/>
              </w:rPr>
              <w:t>III</w:t>
            </w:r>
            <w:r>
              <w:rPr>
                <w:rFonts w:ascii="Times New Roman" w:hAnsi="Times New Roman" w:cs="Times New Roman"/>
                <w:sz w:val="24"/>
                <w:szCs w:val="24"/>
              </w:rPr>
              <w:t>.</w:t>
            </w:r>
            <w:r w:rsidRPr="006001ED">
              <w:rPr>
                <w:rFonts w:ascii="Times New Roman" w:hAnsi="Times New Roman" w:cs="Times New Roman"/>
                <w:i/>
                <w:sz w:val="24"/>
                <w:szCs w:val="24"/>
              </w:rPr>
              <w:t>i</w:t>
            </w:r>
          </w:p>
        </w:tc>
        <w:tc>
          <w:tcPr>
            <w:tcW w:w="1694" w:type="dxa"/>
          </w:tcPr>
          <w:p w:rsidR="009F6125" w:rsidRPr="003B08BA" w:rsidRDefault="009F6125" w:rsidP="00992FC0">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pPr>
            <w:r w:rsidRPr="004253D0">
              <w:rPr>
                <w:rFonts w:ascii="Times New Roman" w:hAnsi="Times New Roman" w:cs="Times New Roman"/>
                <w:sz w:val="24"/>
                <w:szCs w:val="24"/>
              </w:rPr>
              <w:t>II</w:t>
            </w:r>
            <w:r>
              <w:rPr>
                <w:rFonts w:ascii="Times New Roman" w:hAnsi="Times New Roman" w:cs="Times New Roman"/>
                <w:sz w:val="24"/>
                <w:szCs w:val="24"/>
              </w:rPr>
              <w:t>.</w:t>
            </w:r>
            <w:r w:rsidRPr="006001ED">
              <w:rPr>
                <w:rFonts w:ascii="Times New Roman" w:hAnsi="Times New Roman" w:cs="Times New Roman"/>
                <w:i/>
                <w:sz w:val="24"/>
                <w:szCs w:val="24"/>
              </w:rPr>
              <w:t>i</w:t>
            </w:r>
          </w:p>
        </w:tc>
      </w:tr>
      <w:tr w:rsidR="009F6125" w:rsidRPr="004253D0" w:rsidTr="00992FC0">
        <w:trPr>
          <w:jc w:val="center"/>
        </w:trPr>
        <w:tc>
          <w:tcPr>
            <w:tcW w:w="2300" w:type="dxa"/>
          </w:tcPr>
          <w:p w:rsidR="009F6125" w:rsidRPr="00992FC0" w:rsidRDefault="009F6125" w:rsidP="00992FC0">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hAnsi="Times New Roman"/>
                <w:sz w:val="24"/>
              </w:rPr>
            </w:pPr>
            <w:r w:rsidRPr="00992FC0">
              <w:rPr>
                <w:rFonts w:ascii="Times New Roman" w:hAnsi="Times New Roman"/>
                <w:sz w:val="24"/>
              </w:rPr>
              <w:t>Serious</w:t>
            </w:r>
          </w:p>
        </w:tc>
        <w:tc>
          <w:tcPr>
            <w:tcW w:w="1728" w:type="dxa"/>
          </w:tcPr>
          <w:p w:rsidR="009F6125" w:rsidRPr="003B08BA" w:rsidRDefault="009F6125" w:rsidP="00992FC0">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pPr>
            <w:r w:rsidRPr="00BD389B">
              <w:rPr>
                <w:rFonts w:ascii="Times New Roman" w:hAnsi="Times New Roman" w:cs="Times New Roman"/>
                <w:sz w:val="24"/>
                <w:szCs w:val="24"/>
              </w:rPr>
              <w:t>III</w:t>
            </w:r>
            <w:r>
              <w:rPr>
                <w:rFonts w:ascii="Times New Roman" w:hAnsi="Times New Roman" w:cs="Times New Roman"/>
                <w:sz w:val="24"/>
                <w:szCs w:val="24"/>
              </w:rPr>
              <w:t>.</w:t>
            </w:r>
            <w:r w:rsidRPr="006001ED">
              <w:rPr>
                <w:rFonts w:ascii="Times New Roman" w:hAnsi="Times New Roman" w:cs="Times New Roman"/>
                <w:i/>
                <w:sz w:val="24"/>
                <w:szCs w:val="24"/>
              </w:rPr>
              <w:t>ii</w:t>
            </w:r>
          </w:p>
        </w:tc>
        <w:tc>
          <w:tcPr>
            <w:tcW w:w="1728" w:type="dxa"/>
          </w:tcPr>
          <w:p w:rsidR="009F6125" w:rsidRPr="003B08BA" w:rsidRDefault="009F6125" w:rsidP="00992FC0">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pPr>
            <w:r w:rsidRPr="00992FC0">
              <w:rPr>
                <w:rFonts w:ascii="Times New Roman" w:hAnsi="Times New Roman"/>
                <w:sz w:val="24"/>
              </w:rPr>
              <w:t>II</w:t>
            </w:r>
            <w:r>
              <w:rPr>
                <w:rFonts w:ascii="Times New Roman" w:hAnsi="Times New Roman" w:cs="Times New Roman"/>
                <w:sz w:val="24"/>
                <w:szCs w:val="24"/>
              </w:rPr>
              <w:t>.</w:t>
            </w:r>
            <w:r w:rsidRPr="006001ED">
              <w:rPr>
                <w:rFonts w:ascii="Times New Roman" w:hAnsi="Times New Roman" w:cs="Times New Roman"/>
                <w:i/>
                <w:sz w:val="24"/>
                <w:szCs w:val="24"/>
              </w:rPr>
              <w:t>ii</w:t>
            </w:r>
          </w:p>
        </w:tc>
        <w:tc>
          <w:tcPr>
            <w:tcW w:w="1694" w:type="dxa"/>
          </w:tcPr>
          <w:p w:rsidR="009F6125" w:rsidRPr="003B08BA" w:rsidRDefault="009F6125" w:rsidP="00992FC0">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pPr>
            <w:r w:rsidRPr="004253D0">
              <w:rPr>
                <w:rFonts w:ascii="Times New Roman" w:hAnsi="Times New Roman" w:cs="Times New Roman"/>
                <w:sz w:val="24"/>
                <w:szCs w:val="24"/>
              </w:rPr>
              <w:t>I</w:t>
            </w:r>
            <w:r>
              <w:rPr>
                <w:rFonts w:ascii="Times New Roman" w:hAnsi="Times New Roman" w:cs="Times New Roman"/>
                <w:sz w:val="24"/>
                <w:szCs w:val="24"/>
              </w:rPr>
              <w:t>.</w:t>
            </w:r>
            <w:r w:rsidRPr="006001ED">
              <w:rPr>
                <w:rFonts w:ascii="Times New Roman" w:hAnsi="Times New Roman" w:cs="Times New Roman"/>
                <w:i/>
                <w:sz w:val="24"/>
                <w:szCs w:val="24"/>
              </w:rPr>
              <w:t>ii</w:t>
            </w:r>
          </w:p>
        </w:tc>
      </w:tr>
      <w:tr w:rsidR="009F6125" w:rsidRPr="004253D0" w:rsidTr="00992FC0">
        <w:trPr>
          <w:jc w:val="center"/>
        </w:trPr>
        <w:tc>
          <w:tcPr>
            <w:tcW w:w="2300" w:type="dxa"/>
          </w:tcPr>
          <w:p w:rsidR="009F6125" w:rsidRPr="00992FC0" w:rsidRDefault="009F6125" w:rsidP="00992FC0">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hAnsi="Times New Roman"/>
                <w:sz w:val="24"/>
              </w:rPr>
            </w:pPr>
            <w:r w:rsidRPr="00992FC0">
              <w:rPr>
                <w:rFonts w:ascii="Times New Roman" w:hAnsi="Times New Roman"/>
                <w:sz w:val="24"/>
              </w:rPr>
              <w:t>Non-serious</w:t>
            </w:r>
          </w:p>
        </w:tc>
        <w:tc>
          <w:tcPr>
            <w:tcW w:w="1728" w:type="dxa"/>
          </w:tcPr>
          <w:p w:rsidR="009F6125" w:rsidRPr="003B08BA" w:rsidRDefault="009F6125" w:rsidP="00992FC0">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pPr>
            <w:r w:rsidRPr="006001ED">
              <w:rPr>
                <w:rFonts w:ascii="Times New Roman" w:hAnsi="Times New Roman" w:cs="Times New Roman"/>
                <w:sz w:val="24"/>
                <w:szCs w:val="24"/>
              </w:rPr>
              <w:t>II</w:t>
            </w:r>
            <w:r>
              <w:rPr>
                <w:rFonts w:ascii="Times New Roman" w:hAnsi="Times New Roman" w:cs="Times New Roman"/>
                <w:sz w:val="24"/>
                <w:szCs w:val="24"/>
              </w:rPr>
              <w:t>.</w:t>
            </w:r>
            <w:r w:rsidRPr="006001ED">
              <w:rPr>
                <w:rFonts w:ascii="Times New Roman" w:hAnsi="Times New Roman" w:cs="Times New Roman"/>
                <w:i/>
                <w:sz w:val="24"/>
                <w:szCs w:val="24"/>
              </w:rPr>
              <w:t>iii</w:t>
            </w:r>
          </w:p>
        </w:tc>
        <w:tc>
          <w:tcPr>
            <w:tcW w:w="1728" w:type="dxa"/>
          </w:tcPr>
          <w:p w:rsidR="009F6125" w:rsidRPr="003B08BA" w:rsidRDefault="009F6125" w:rsidP="00992FC0">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pPr>
            <w:r w:rsidRPr="00992FC0">
              <w:rPr>
                <w:rFonts w:ascii="Times New Roman" w:hAnsi="Times New Roman"/>
                <w:sz w:val="24"/>
              </w:rPr>
              <w:t>I</w:t>
            </w:r>
            <w:r>
              <w:rPr>
                <w:rFonts w:ascii="Times New Roman" w:hAnsi="Times New Roman" w:cs="Times New Roman"/>
                <w:sz w:val="24"/>
                <w:szCs w:val="24"/>
              </w:rPr>
              <w:t>.</w:t>
            </w:r>
            <w:r w:rsidRPr="006001ED">
              <w:rPr>
                <w:rFonts w:ascii="Times New Roman" w:hAnsi="Times New Roman" w:cs="Times New Roman"/>
                <w:i/>
                <w:sz w:val="24"/>
                <w:szCs w:val="24"/>
              </w:rPr>
              <w:t>iii</w:t>
            </w:r>
          </w:p>
        </w:tc>
        <w:tc>
          <w:tcPr>
            <w:tcW w:w="1694" w:type="dxa"/>
          </w:tcPr>
          <w:p w:rsidR="009F6125" w:rsidRPr="003B08BA" w:rsidRDefault="009F6125" w:rsidP="00992FC0">
            <w:pPr>
              <w:pStyle w:val="BodyText"/>
              <w:keepN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pPr>
            <w:r w:rsidRPr="004253D0">
              <w:rPr>
                <w:rFonts w:ascii="Times New Roman" w:hAnsi="Times New Roman" w:cs="Times New Roman"/>
                <w:sz w:val="24"/>
                <w:szCs w:val="24"/>
              </w:rPr>
              <w:t>I</w:t>
            </w:r>
            <w:r>
              <w:rPr>
                <w:rFonts w:ascii="Times New Roman" w:hAnsi="Times New Roman" w:cs="Times New Roman"/>
                <w:sz w:val="24"/>
                <w:szCs w:val="24"/>
              </w:rPr>
              <w:t>.</w:t>
            </w:r>
            <w:r w:rsidRPr="006001ED">
              <w:rPr>
                <w:rFonts w:ascii="Times New Roman" w:hAnsi="Times New Roman" w:cs="Times New Roman"/>
                <w:i/>
                <w:sz w:val="24"/>
                <w:szCs w:val="24"/>
              </w:rPr>
              <w:t>i</w:t>
            </w:r>
          </w:p>
        </w:tc>
      </w:tr>
    </w:tbl>
    <w:p w:rsidR="007C5301" w:rsidRDefault="007C5301" w:rsidP="007C5301">
      <w:pPr>
        <w:suppressAutoHyphens/>
        <w:spacing w:before="0" w:after="0"/>
        <w:contextualSpacing/>
        <w:rPr>
          <w:b/>
          <w:kern w:val="1"/>
          <w:szCs w:val="24"/>
          <w:lang w:eastAsia="ar-SA"/>
        </w:rPr>
      </w:pPr>
    </w:p>
    <w:p w:rsidR="007C5301" w:rsidRPr="004253D0" w:rsidRDefault="007C5301" w:rsidP="007C5301">
      <w:pPr>
        <w:suppressAutoHyphens/>
        <w:spacing w:before="0" w:after="0"/>
        <w:contextualSpacing/>
        <w:rPr>
          <w:kern w:val="1"/>
          <w:szCs w:val="24"/>
          <w:lang w:eastAsia="ar-SA"/>
        </w:rPr>
      </w:pPr>
      <w:r w:rsidRPr="004253D0">
        <w:rPr>
          <w:b/>
          <w:kern w:val="1"/>
          <w:szCs w:val="24"/>
          <w:lang w:eastAsia="ar-SA"/>
        </w:rPr>
        <w:t>Criteria for Category IV –</w:t>
      </w:r>
      <w:r w:rsidRPr="004253D0">
        <w:rPr>
          <w:kern w:val="1"/>
          <w:szCs w:val="24"/>
          <w:lang w:eastAsia="ar-SA"/>
        </w:rPr>
        <w:t xml:space="preserve"> </w:t>
      </w:r>
    </w:p>
    <w:p w:rsidR="007C5301" w:rsidRPr="004253D0" w:rsidRDefault="007C5301" w:rsidP="00C43CE1">
      <w:pPr>
        <w:pStyle w:val="ListParagraph"/>
        <w:numPr>
          <w:ilvl w:val="0"/>
          <w:numId w:val="12"/>
        </w:numPr>
        <w:rPr>
          <w:lang w:eastAsia="ar-SA"/>
        </w:rPr>
      </w:pPr>
      <w:r w:rsidRPr="004253D0">
        <w:rPr>
          <w:lang w:eastAsia="ar-SA"/>
        </w:rPr>
        <w:t>SaMD that provides information to treat or diagnose a disease or conditions in a critical situation or condition is a Category IV and is considered to be of very high impact.</w:t>
      </w:r>
    </w:p>
    <w:p w:rsidR="007C5301" w:rsidRPr="004253D0" w:rsidRDefault="007C5301" w:rsidP="007C5301">
      <w:pPr>
        <w:suppressAutoHyphens/>
        <w:spacing w:before="0" w:after="0"/>
        <w:contextualSpacing/>
        <w:rPr>
          <w:kern w:val="1"/>
          <w:szCs w:val="24"/>
          <w:lang w:eastAsia="ar-SA"/>
        </w:rPr>
      </w:pPr>
      <w:r w:rsidRPr="004253D0">
        <w:rPr>
          <w:b/>
          <w:kern w:val="1"/>
          <w:szCs w:val="24"/>
          <w:lang w:eastAsia="ar-SA"/>
        </w:rPr>
        <w:t>Criteria for Category III –</w:t>
      </w:r>
      <w:r w:rsidRPr="004253D0">
        <w:rPr>
          <w:kern w:val="1"/>
          <w:szCs w:val="24"/>
          <w:lang w:eastAsia="ar-SA"/>
        </w:rPr>
        <w:t xml:space="preserve"> </w:t>
      </w:r>
    </w:p>
    <w:p w:rsidR="007C5301" w:rsidRPr="004253D0" w:rsidRDefault="007C5301" w:rsidP="00C43CE1">
      <w:pPr>
        <w:pStyle w:val="ListParagraph"/>
        <w:numPr>
          <w:ilvl w:val="0"/>
          <w:numId w:val="13"/>
        </w:numPr>
        <w:rPr>
          <w:lang w:eastAsia="ar-SA"/>
        </w:rPr>
      </w:pPr>
      <w:r w:rsidRPr="004253D0">
        <w:rPr>
          <w:lang w:eastAsia="ar-SA"/>
        </w:rPr>
        <w:t>SaMD that provides information to treat or diagnose a disease or conditions in a serious situation or condition is a Category III and is considered to be of high impact.</w:t>
      </w:r>
    </w:p>
    <w:p w:rsidR="007C5301" w:rsidRPr="004253D0" w:rsidRDefault="007C5301" w:rsidP="00C43CE1">
      <w:pPr>
        <w:pStyle w:val="ListParagraph"/>
        <w:numPr>
          <w:ilvl w:val="0"/>
          <w:numId w:val="13"/>
        </w:numPr>
        <w:rPr>
          <w:lang w:eastAsia="ar-SA"/>
        </w:rPr>
      </w:pPr>
      <w:r w:rsidRPr="004253D0">
        <w:rPr>
          <w:lang w:eastAsia="ar-SA"/>
        </w:rPr>
        <w:t>SaMD that provides information to drive clinical management of a disease or conditions in a critical situation or condition is a Category III and is considered to be of high impact.</w:t>
      </w:r>
    </w:p>
    <w:p w:rsidR="007C5301" w:rsidRPr="004253D0" w:rsidRDefault="007C5301" w:rsidP="007C5301">
      <w:pPr>
        <w:suppressAutoHyphens/>
        <w:spacing w:before="0" w:after="0"/>
        <w:contextualSpacing/>
        <w:rPr>
          <w:kern w:val="1"/>
          <w:szCs w:val="24"/>
          <w:lang w:eastAsia="ar-SA"/>
        </w:rPr>
      </w:pPr>
      <w:r w:rsidRPr="004253D0">
        <w:rPr>
          <w:b/>
          <w:kern w:val="1"/>
          <w:szCs w:val="24"/>
          <w:lang w:eastAsia="ar-SA"/>
        </w:rPr>
        <w:t>Criteria for Category II –</w:t>
      </w:r>
      <w:r w:rsidRPr="004253D0">
        <w:rPr>
          <w:kern w:val="1"/>
          <w:szCs w:val="24"/>
          <w:lang w:eastAsia="ar-SA"/>
        </w:rPr>
        <w:t xml:space="preserve"> </w:t>
      </w:r>
    </w:p>
    <w:p w:rsidR="007C5301" w:rsidRPr="004253D0" w:rsidRDefault="007C5301" w:rsidP="00C43CE1">
      <w:pPr>
        <w:pStyle w:val="ListParagraph"/>
        <w:numPr>
          <w:ilvl w:val="0"/>
          <w:numId w:val="14"/>
        </w:numPr>
        <w:rPr>
          <w:lang w:eastAsia="ar-SA"/>
        </w:rPr>
      </w:pPr>
      <w:r w:rsidRPr="004253D0">
        <w:rPr>
          <w:lang w:eastAsia="ar-SA"/>
        </w:rPr>
        <w:t>SaMD that provides information to treat or diagnose a disease or conditions in a non-serious situation or condition is a Category II and is considered to be of medium impact.</w:t>
      </w:r>
    </w:p>
    <w:p w:rsidR="007C5301" w:rsidRPr="004253D0" w:rsidRDefault="007C5301" w:rsidP="00C43CE1">
      <w:pPr>
        <w:pStyle w:val="ListParagraph"/>
        <w:numPr>
          <w:ilvl w:val="0"/>
          <w:numId w:val="14"/>
        </w:numPr>
        <w:rPr>
          <w:lang w:eastAsia="ar-SA"/>
        </w:rPr>
      </w:pPr>
      <w:r w:rsidRPr="004253D0">
        <w:rPr>
          <w:lang w:eastAsia="ar-SA"/>
        </w:rPr>
        <w:t>SaMD that provides information to drive clinical management of a disease or conditions in a serious situation or condition is a Category II and is considered to be of medium impact.</w:t>
      </w:r>
    </w:p>
    <w:p w:rsidR="007C5301" w:rsidRPr="004253D0" w:rsidRDefault="007C5301" w:rsidP="00C43CE1">
      <w:pPr>
        <w:pStyle w:val="ListParagraph"/>
        <w:numPr>
          <w:ilvl w:val="0"/>
          <w:numId w:val="14"/>
        </w:numPr>
        <w:rPr>
          <w:lang w:eastAsia="ar-SA"/>
        </w:rPr>
      </w:pPr>
      <w:r w:rsidRPr="000D5AD2">
        <w:rPr>
          <w:bCs/>
          <w:lang w:eastAsia="ar-SA"/>
        </w:rPr>
        <w:t>SaMD that provides information to inform clinical management for a disease or conditions in a critical situation or condition is a Category II and is considered to be of medium impact.</w:t>
      </w:r>
    </w:p>
    <w:p w:rsidR="007C5301" w:rsidRPr="004253D0" w:rsidRDefault="007C5301" w:rsidP="007C5301">
      <w:pPr>
        <w:suppressAutoHyphens/>
        <w:spacing w:before="0" w:after="0"/>
        <w:contextualSpacing/>
        <w:rPr>
          <w:kern w:val="1"/>
          <w:szCs w:val="24"/>
          <w:lang w:eastAsia="ar-SA"/>
        </w:rPr>
      </w:pPr>
      <w:r w:rsidRPr="004253D0">
        <w:rPr>
          <w:b/>
          <w:kern w:val="1"/>
          <w:szCs w:val="24"/>
          <w:lang w:eastAsia="ar-SA"/>
        </w:rPr>
        <w:t>Criteria for Category I –</w:t>
      </w:r>
      <w:r w:rsidRPr="004253D0">
        <w:rPr>
          <w:kern w:val="1"/>
          <w:szCs w:val="24"/>
          <w:lang w:eastAsia="ar-SA"/>
        </w:rPr>
        <w:t xml:space="preserve"> </w:t>
      </w:r>
    </w:p>
    <w:p w:rsidR="007C5301" w:rsidRPr="004253D0" w:rsidRDefault="007C5301" w:rsidP="00C43CE1">
      <w:pPr>
        <w:pStyle w:val="ListParagraph"/>
        <w:numPr>
          <w:ilvl w:val="0"/>
          <w:numId w:val="15"/>
        </w:numPr>
        <w:rPr>
          <w:lang w:eastAsia="ar-SA"/>
        </w:rPr>
      </w:pPr>
      <w:r w:rsidRPr="004253D0">
        <w:rPr>
          <w:lang w:eastAsia="ar-SA"/>
        </w:rPr>
        <w:t>SaMD that provides information to drive clinical management of a disease or conditions in a non-serious situation or condition is a Category I and is considered to be of low impact.</w:t>
      </w:r>
    </w:p>
    <w:p w:rsidR="007C5301" w:rsidRPr="004253D0" w:rsidRDefault="007C5301" w:rsidP="00C43CE1">
      <w:pPr>
        <w:pStyle w:val="ListParagraph"/>
        <w:numPr>
          <w:ilvl w:val="0"/>
          <w:numId w:val="15"/>
        </w:numPr>
        <w:rPr>
          <w:lang w:eastAsia="ar-SA"/>
        </w:rPr>
      </w:pPr>
      <w:r w:rsidRPr="004253D0">
        <w:rPr>
          <w:lang w:eastAsia="ar-SA"/>
        </w:rPr>
        <w:t>SaMD that provides information to inform clinical management for a disease or conditions in a serious situation or condition is a Category I and is considered to be of low impact.</w:t>
      </w:r>
    </w:p>
    <w:p w:rsidR="007C5301" w:rsidRDefault="007C5301" w:rsidP="00C43CE1">
      <w:pPr>
        <w:pStyle w:val="ListParagraph"/>
        <w:numPr>
          <w:ilvl w:val="0"/>
          <w:numId w:val="15"/>
        </w:numPr>
        <w:rPr>
          <w:lang w:eastAsia="ar-SA"/>
        </w:rPr>
      </w:pPr>
      <w:r w:rsidRPr="004253D0">
        <w:rPr>
          <w:lang w:eastAsia="ar-SA"/>
        </w:rPr>
        <w:lastRenderedPageBreak/>
        <w:t>SaMD that provides information to inform clinical management for a disease or conditions in a non-serious situation or condition is a Category I and is considered to be of low impact.</w:t>
      </w:r>
    </w:p>
    <w:p w:rsidR="007C5301" w:rsidRPr="00622ED4" w:rsidRDefault="007C5301" w:rsidP="007C5301">
      <w:pPr>
        <w:rPr>
          <w:lang w:val="en-AU"/>
        </w:rPr>
      </w:pPr>
      <w:r w:rsidRPr="00622ED4">
        <w:t xml:space="preserve">The figure below depicts </w:t>
      </w:r>
      <w:r>
        <w:t>the</w:t>
      </w:r>
      <w:r w:rsidRPr="00622ED4">
        <w:t xml:space="preserve"> categories of SaMD based on the impact and functionality. </w:t>
      </w:r>
      <w:r>
        <w:t>As displayed in the table above, t</w:t>
      </w:r>
      <w:r w:rsidRPr="00622ED4">
        <w:rPr>
          <w:lang w:val="en-AU"/>
        </w:rPr>
        <w:t>he impact of the SaMD on patient or the public health is divided into four categories (</w:t>
      </w:r>
      <w:r w:rsidR="00286530">
        <w:rPr>
          <w:lang w:val="en-AU"/>
        </w:rPr>
        <w:t>Categories</w:t>
      </w:r>
      <w:r w:rsidR="00286530" w:rsidRPr="00622ED4">
        <w:rPr>
          <w:lang w:val="en-AU"/>
        </w:rPr>
        <w:t xml:space="preserve"> </w:t>
      </w:r>
      <w:r w:rsidRPr="00622ED4">
        <w:rPr>
          <w:lang w:val="en-AU"/>
        </w:rPr>
        <w:t>I, II, III, IV) while functionality (to inform or drive clinical management, to treat or diagnose) includes three categories. This categori</w:t>
      </w:r>
      <w:r>
        <w:rPr>
          <w:lang w:val="en-AU"/>
        </w:rPr>
        <w:t>z</w:t>
      </w:r>
      <w:r w:rsidRPr="00622ED4">
        <w:rPr>
          <w:lang w:val="en-AU"/>
        </w:rPr>
        <w:t>ation framework builds on the principles underlying the classification rules established in the GHTF classification principles documents, covering individual risks, public health risks, user skills, and importance of the information provided. While the categorization framework itself is not a regulatory classification, it sets a path towards a common vocabulary and approach to such classification aimed at determining appropriate levels of regulatory oversight.</w:t>
      </w:r>
    </w:p>
    <w:p w:rsidR="007E302C" w:rsidRDefault="007C5301" w:rsidP="007C5301">
      <w:pPr>
        <w:rPr>
          <w:b/>
        </w:rPr>
      </w:pPr>
      <w:r w:rsidRPr="007C5301">
        <w:rPr>
          <w:b/>
          <w:noProof/>
          <w:lang w:val="en-AU" w:eastAsia="en-AU"/>
        </w:rPr>
        <w:drawing>
          <wp:inline distT="0" distB="0" distL="0" distR="0" wp14:anchorId="46BB50A2" wp14:editId="1B11424D">
            <wp:extent cx="5553710" cy="37553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53710" cy="3755390"/>
                    </a:xfrm>
                    <a:prstGeom prst="rect">
                      <a:avLst/>
                    </a:prstGeom>
                    <a:noFill/>
                  </pic:spPr>
                </pic:pic>
              </a:graphicData>
            </a:graphic>
          </wp:inline>
        </w:drawing>
      </w:r>
    </w:p>
    <w:p w:rsidR="007E302C" w:rsidRDefault="007E302C">
      <w:pPr>
        <w:spacing w:before="0" w:after="0"/>
        <w:rPr>
          <w:b/>
        </w:rPr>
      </w:pPr>
      <w:r>
        <w:rPr>
          <w:b/>
        </w:rPr>
        <w:br w:type="page"/>
      </w:r>
    </w:p>
    <w:p w:rsidR="006A1CA0" w:rsidRPr="0080662E" w:rsidRDefault="006A1CA0" w:rsidP="00220704">
      <w:pPr>
        <w:pStyle w:val="Heading2"/>
      </w:pPr>
      <w:bookmarkStart w:id="779" w:name="_Toc456676187"/>
      <w:bookmarkStart w:id="780" w:name="_Toc456676321"/>
      <w:bookmarkStart w:id="781" w:name="_Toc456720027"/>
      <w:bookmarkStart w:id="782" w:name="_Toc456781338"/>
      <w:bookmarkStart w:id="783" w:name="_Toc456787495"/>
      <w:bookmarkStart w:id="784" w:name="_Toc456787588"/>
      <w:bookmarkStart w:id="785" w:name="_Toc456788586"/>
      <w:bookmarkStart w:id="786" w:name="_Toc452960866"/>
      <w:bookmarkStart w:id="787" w:name="_Toc452962359"/>
      <w:bookmarkStart w:id="788" w:name="_Toc452962406"/>
      <w:bookmarkStart w:id="789" w:name="_Toc452960867"/>
      <w:bookmarkStart w:id="790" w:name="_Toc452962360"/>
      <w:bookmarkStart w:id="791" w:name="_Toc452962407"/>
      <w:bookmarkStart w:id="792" w:name="_Toc456676322"/>
      <w:bookmarkStart w:id="793" w:name="_Toc456720028"/>
      <w:bookmarkStart w:id="794" w:name="_Toc456781339"/>
      <w:bookmarkStart w:id="795" w:name="_Toc456787496"/>
      <w:bookmarkStart w:id="796" w:name="_Toc456787589"/>
      <w:bookmarkStart w:id="797" w:name="_Toc456788587"/>
      <w:bookmarkStart w:id="798" w:name="_Toc457248073"/>
      <w:bookmarkStart w:id="799" w:name="_Toc457371014"/>
      <w:bookmarkStart w:id="800" w:name="_Toc458026287"/>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r w:rsidRPr="0080662E">
        <w:lastRenderedPageBreak/>
        <w:t>Illustrative Examples of Clinical Evaluation Concepts for SaMD</w:t>
      </w:r>
      <w:bookmarkEnd w:id="798"/>
      <w:bookmarkEnd w:id="799"/>
      <w:bookmarkEnd w:id="800"/>
    </w:p>
    <w:p w:rsidR="00951767" w:rsidRDefault="00951767" w:rsidP="00951767">
      <w:pPr>
        <w:rPr>
          <w:szCs w:val="24"/>
        </w:rPr>
      </w:pPr>
      <w:r w:rsidRPr="00E819A6">
        <w:rPr>
          <w:szCs w:val="24"/>
        </w:rPr>
        <w:t xml:space="preserve">The following illustrates </w:t>
      </w:r>
      <w:r>
        <w:rPr>
          <w:szCs w:val="24"/>
        </w:rPr>
        <w:t xml:space="preserve">a series of questions for different examples that may help to determine the required level of clinical evaluation. </w:t>
      </w:r>
    </w:p>
    <w:p w:rsidR="00951767" w:rsidRPr="00363B2A" w:rsidRDefault="00951767" w:rsidP="00951767">
      <w:pPr>
        <w:rPr>
          <w:b/>
          <w:szCs w:val="24"/>
        </w:rPr>
      </w:pPr>
      <w:r w:rsidRPr="00363B2A">
        <w:rPr>
          <w:b/>
          <w:szCs w:val="24"/>
        </w:rPr>
        <w:t xml:space="preserve">Example: </w:t>
      </w:r>
      <w:r w:rsidRPr="00363B2A">
        <w:rPr>
          <w:rFonts w:eastAsiaTheme="minorEastAsia"/>
          <w:b/>
          <w:szCs w:val="24"/>
        </w:rPr>
        <w:t xml:space="preserve">Algorithm to </w:t>
      </w:r>
      <w:r>
        <w:rPr>
          <w:rFonts w:eastAsiaTheme="minorEastAsia"/>
          <w:b/>
          <w:szCs w:val="24"/>
        </w:rPr>
        <w:t>D</w:t>
      </w:r>
      <w:r w:rsidRPr="00363B2A">
        <w:rPr>
          <w:rFonts w:eastAsiaTheme="minorEastAsia"/>
          <w:b/>
          <w:szCs w:val="24"/>
        </w:rPr>
        <w:t xml:space="preserve">etect Atrial Fibrillation </w:t>
      </w:r>
    </w:p>
    <w:p w:rsidR="00951767" w:rsidRPr="00363B2A" w:rsidRDefault="00951767" w:rsidP="00951767">
      <w:pPr>
        <w:spacing w:before="0" w:after="200" w:line="276" w:lineRule="auto"/>
        <w:rPr>
          <w:i/>
          <w:szCs w:val="24"/>
        </w:rPr>
      </w:pPr>
      <w:r>
        <w:rPr>
          <w:i/>
          <w:szCs w:val="24"/>
        </w:rPr>
        <w:t>The SaMD</w:t>
      </w:r>
      <w:r w:rsidRPr="00363B2A">
        <w:rPr>
          <w:i/>
          <w:szCs w:val="24"/>
        </w:rPr>
        <w:t xml:space="preserve"> demonstrate</w:t>
      </w:r>
      <w:r>
        <w:rPr>
          <w:i/>
          <w:szCs w:val="24"/>
        </w:rPr>
        <w:t>s</w:t>
      </w:r>
      <w:r w:rsidRPr="00363B2A">
        <w:rPr>
          <w:i/>
          <w:szCs w:val="24"/>
        </w:rPr>
        <w:t xml:space="preserve"> with certainty (success criteria) that the a</w:t>
      </w:r>
      <w:r w:rsidRPr="00363B2A">
        <w:rPr>
          <w:rFonts w:eastAsiaTheme="minorEastAsia"/>
          <w:i/>
          <w:szCs w:val="24"/>
        </w:rPr>
        <w:t xml:space="preserve">lgorithm is able to detect </w:t>
      </w:r>
      <w:r w:rsidRPr="00363B2A">
        <w:rPr>
          <w:i/>
          <w:szCs w:val="24"/>
        </w:rPr>
        <w:t>a</w:t>
      </w:r>
      <w:r w:rsidRPr="00363B2A">
        <w:rPr>
          <w:rFonts w:eastAsiaTheme="minorEastAsia"/>
          <w:i/>
          <w:szCs w:val="24"/>
        </w:rPr>
        <w:t xml:space="preserve">trial </w:t>
      </w:r>
      <w:r w:rsidRPr="00363B2A">
        <w:rPr>
          <w:i/>
          <w:szCs w:val="24"/>
        </w:rPr>
        <w:t>f</w:t>
      </w:r>
      <w:r w:rsidRPr="00363B2A">
        <w:rPr>
          <w:rFonts w:eastAsiaTheme="minorEastAsia"/>
          <w:i/>
          <w:szCs w:val="24"/>
        </w:rPr>
        <w:t>ibrillation with PPV of 65%</w:t>
      </w:r>
      <w:r>
        <w:rPr>
          <w:rFonts w:eastAsiaTheme="minorEastAsia"/>
          <w:i/>
          <w:szCs w:val="24"/>
        </w:rPr>
        <w:t xml:space="preserve">. </w:t>
      </w:r>
    </w:p>
    <w:p w:rsidR="00951767" w:rsidRPr="00363B2A" w:rsidRDefault="00951767" w:rsidP="00951767">
      <w:pPr>
        <w:numPr>
          <w:ilvl w:val="0"/>
          <w:numId w:val="30"/>
        </w:numPr>
        <w:spacing w:before="0" w:after="0"/>
        <w:rPr>
          <w:szCs w:val="24"/>
        </w:rPr>
      </w:pPr>
      <w:r w:rsidRPr="00363B2A">
        <w:rPr>
          <w:rFonts w:eastAsiaTheme="minorEastAsia"/>
          <w:szCs w:val="24"/>
        </w:rPr>
        <w:t xml:space="preserve">Is this a clinically adequate </w:t>
      </w:r>
      <w:r w:rsidRPr="00363B2A">
        <w:rPr>
          <w:szCs w:val="24"/>
        </w:rPr>
        <w:t>criterion</w:t>
      </w:r>
      <w:r w:rsidRPr="00363B2A">
        <w:rPr>
          <w:rFonts w:eastAsiaTheme="minorEastAsia"/>
          <w:szCs w:val="24"/>
        </w:rPr>
        <w:t xml:space="preserve"> for the intended use?</w:t>
      </w:r>
    </w:p>
    <w:p w:rsidR="00951767" w:rsidRPr="00363B2A" w:rsidRDefault="00951767" w:rsidP="00951767">
      <w:pPr>
        <w:numPr>
          <w:ilvl w:val="0"/>
          <w:numId w:val="30"/>
        </w:numPr>
        <w:spacing w:before="0" w:after="0"/>
        <w:rPr>
          <w:szCs w:val="24"/>
        </w:rPr>
      </w:pPr>
      <w:r w:rsidRPr="00363B2A">
        <w:rPr>
          <w:rFonts w:eastAsiaTheme="minorEastAsia"/>
          <w:szCs w:val="24"/>
        </w:rPr>
        <w:t xml:space="preserve">What are the other </w:t>
      </w:r>
      <w:r>
        <w:rPr>
          <w:rFonts w:eastAsiaTheme="minorEastAsia"/>
          <w:szCs w:val="24"/>
        </w:rPr>
        <w:t>clinical performance specifications</w:t>
      </w:r>
      <w:r w:rsidRPr="00363B2A">
        <w:rPr>
          <w:rFonts w:eastAsiaTheme="minorEastAsia"/>
          <w:szCs w:val="24"/>
        </w:rPr>
        <w:t xml:space="preserve"> that are necessary in order to fully assess this cr</w:t>
      </w:r>
      <w:r>
        <w:rPr>
          <w:szCs w:val="24"/>
        </w:rPr>
        <w:t>iteria (NPV, sample size, etc.)</w:t>
      </w:r>
      <w:r w:rsidRPr="00363B2A">
        <w:rPr>
          <w:rFonts w:eastAsiaTheme="minorEastAsia"/>
          <w:szCs w:val="24"/>
        </w:rPr>
        <w:t>?</w:t>
      </w:r>
    </w:p>
    <w:p w:rsidR="00951767" w:rsidRPr="00363B2A" w:rsidRDefault="00951767" w:rsidP="00951767">
      <w:pPr>
        <w:numPr>
          <w:ilvl w:val="0"/>
          <w:numId w:val="30"/>
        </w:numPr>
        <w:spacing w:before="0" w:after="0"/>
        <w:rPr>
          <w:szCs w:val="24"/>
        </w:rPr>
      </w:pPr>
      <w:r w:rsidRPr="00363B2A">
        <w:rPr>
          <w:rFonts w:eastAsiaTheme="minorEastAsia"/>
          <w:szCs w:val="24"/>
        </w:rPr>
        <w:t xml:space="preserve">What is the population for which this </w:t>
      </w:r>
      <w:r>
        <w:rPr>
          <w:rFonts w:eastAsiaTheme="minorEastAsia"/>
          <w:szCs w:val="24"/>
        </w:rPr>
        <w:t>detection is</w:t>
      </w:r>
      <w:r w:rsidRPr="00363B2A">
        <w:rPr>
          <w:rFonts w:eastAsiaTheme="minorEastAsia"/>
          <w:szCs w:val="24"/>
        </w:rPr>
        <w:t xml:space="preserve"> intended and does this have an impact on the success criteria?</w:t>
      </w:r>
    </w:p>
    <w:p w:rsidR="00951767" w:rsidRPr="00363B2A" w:rsidRDefault="00951767" w:rsidP="00951767">
      <w:pPr>
        <w:numPr>
          <w:ilvl w:val="0"/>
          <w:numId w:val="30"/>
        </w:numPr>
        <w:spacing w:before="0" w:after="200"/>
        <w:rPr>
          <w:szCs w:val="24"/>
        </w:rPr>
      </w:pPr>
      <w:r w:rsidRPr="00363B2A">
        <w:rPr>
          <w:rFonts w:eastAsiaTheme="minorEastAsia"/>
          <w:szCs w:val="24"/>
        </w:rPr>
        <w:t>Does this provide a clinically meaningful outcome/result</w:t>
      </w:r>
      <w:r>
        <w:rPr>
          <w:rFonts w:eastAsiaTheme="minorEastAsia"/>
          <w:szCs w:val="24"/>
        </w:rPr>
        <w:t xml:space="preserve"> in the current standard of care</w:t>
      </w:r>
      <w:r w:rsidRPr="00363B2A">
        <w:rPr>
          <w:rFonts w:eastAsiaTheme="minorEastAsia"/>
          <w:szCs w:val="24"/>
        </w:rPr>
        <w:t>?</w:t>
      </w:r>
    </w:p>
    <w:p w:rsidR="00951767" w:rsidRPr="00363B2A" w:rsidRDefault="00951767" w:rsidP="00951767">
      <w:pPr>
        <w:rPr>
          <w:b/>
          <w:szCs w:val="24"/>
        </w:rPr>
      </w:pPr>
      <w:r w:rsidRPr="00363B2A">
        <w:rPr>
          <w:b/>
          <w:szCs w:val="24"/>
        </w:rPr>
        <w:t xml:space="preserve">Example: </w:t>
      </w:r>
      <w:r w:rsidRPr="00363B2A">
        <w:rPr>
          <w:rFonts w:eastAsiaTheme="minorEastAsia"/>
          <w:b/>
          <w:szCs w:val="24"/>
        </w:rPr>
        <w:t xml:space="preserve">Algorithm </w:t>
      </w:r>
      <w:r>
        <w:rPr>
          <w:b/>
          <w:szCs w:val="24"/>
        </w:rPr>
        <w:t>interprets Myocardial Infarction</w:t>
      </w:r>
      <w:r w:rsidRPr="00363B2A">
        <w:rPr>
          <w:rFonts w:eastAsiaTheme="minorEastAsia"/>
          <w:b/>
          <w:szCs w:val="24"/>
        </w:rPr>
        <w:t xml:space="preserve"> </w:t>
      </w:r>
    </w:p>
    <w:p w:rsidR="00951767" w:rsidRPr="00363B2A" w:rsidRDefault="00951767" w:rsidP="00951767">
      <w:pPr>
        <w:spacing w:before="0" w:after="200"/>
        <w:rPr>
          <w:i/>
          <w:szCs w:val="24"/>
        </w:rPr>
      </w:pPr>
      <w:r>
        <w:rPr>
          <w:i/>
          <w:szCs w:val="24"/>
        </w:rPr>
        <w:t>The SaMD</w:t>
      </w:r>
      <w:r w:rsidRPr="00363B2A">
        <w:rPr>
          <w:i/>
          <w:szCs w:val="24"/>
        </w:rPr>
        <w:t xml:space="preserve"> demonstrate</w:t>
      </w:r>
      <w:r>
        <w:rPr>
          <w:i/>
          <w:szCs w:val="24"/>
        </w:rPr>
        <w:t>s</w:t>
      </w:r>
      <w:r w:rsidRPr="00363B2A">
        <w:rPr>
          <w:i/>
          <w:szCs w:val="24"/>
        </w:rPr>
        <w:t xml:space="preserve"> with certainty (success criteria) that the a</w:t>
      </w:r>
      <w:r w:rsidRPr="00363B2A">
        <w:rPr>
          <w:rFonts w:eastAsiaTheme="minorEastAsia"/>
          <w:i/>
          <w:szCs w:val="24"/>
        </w:rPr>
        <w:t xml:space="preserve">lgorithm </w:t>
      </w:r>
      <w:r w:rsidRPr="00363B2A">
        <w:rPr>
          <w:i/>
          <w:szCs w:val="24"/>
        </w:rPr>
        <w:t>can interpret Myocardial Infarction with 90% accuracy</w:t>
      </w:r>
      <w:r>
        <w:rPr>
          <w:i/>
          <w:szCs w:val="24"/>
        </w:rPr>
        <w:t>.</w:t>
      </w:r>
    </w:p>
    <w:p w:rsidR="00951767" w:rsidRPr="00363B2A" w:rsidRDefault="00951767" w:rsidP="00951767">
      <w:pPr>
        <w:numPr>
          <w:ilvl w:val="0"/>
          <w:numId w:val="30"/>
        </w:numPr>
        <w:spacing w:before="0" w:after="0"/>
        <w:rPr>
          <w:szCs w:val="24"/>
        </w:rPr>
      </w:pPr>
      <w:r w:rsidRPr="00363B2A">
        <w:rPr>
          <w:szCs w:val="24"/>
        </w:rPr>
        <w:t xml:space="preserve">What is the sensitivity and specificity of the result? </w:t>
      </w:r>
    </w:p>
    <w:p w:rsidR="00951767" w:rsidRPr="00363B2A" w:rsidRDefault="00951767" w:rsidP="00951767">
      <w:pPr>
        <w:numPr>
          <w:ilvl w:val="0"/>
          <w:numId w:val="30"/>
        </w:numPr>
        <w:spacing w:before="0" w:after="0"/>
        <w:rPr>
          <w:szCs w:val="24"/>
        </w:rPr>
      </w:pPr>
      <w:r w:rsidRPr="00363B2A">
        <w:rPr>
          <w:szCs w:val="24"/>
        </w:rPr>
        <w:t xml:space="preserve">How does this impact clinical workflow?  </w:t>
      </w:r>
    </w:p>
    <w:p w:rsidR="00951767" w:rsidRPr="00363B2A" w:rsidRDefault="00951767" w:rsidP="00951767">
      <w:pPr>
        <w:numPr>
          <w:ilvl w:val="0"/>
          <w:numId w:val="30"/>
        </w:numPr>
        <w:spacing w:before="0" w:after="0"/>
        <w:rPr>
          <w:szCs w:val="24"/>
        </w:rPr>
      </w:pPr>
      <w:r w:rsidRPr="00363B2A">
        <w:rPr>
          <w:szCs w:val="24"/>
        </w:rPr>
        <w:t xml:space="preserve">How does </w:t>
      </w:r>
      <w:r>
        <w:rPr>
          <w:szCs w:val="24"/>
        </w:rPr>
        <w:t>90% accuracy</w:t>
      </w:r>
      <w:r w:rsidRPr="00363B2A">
        <w:rPr>
          <w:szCs w:val="24"/>
        </w:rPr>
        <w:t xml:space="preserve"> fit into current standard of care</w:t>
      </w:r>
      <w:r>
        <w:rPr>
          <w:szCs w:val="24"/>
        </w:rPr>
        <w:t xml:space="preserve"> or when compared to the existing interpretation devices/SaMD?</w:t>
      </w:r>
    </w:p>
    <w:p w:rsidR="00951767" w:rsidRPr="00363B2A" w:rsidRDefault="00951767" w:rsidP="00951767">
      <w:pPr>
        <w:numPr>
          <w:ilvl w:val="0"/>
          <w:numId w:val="30"/>
        </w:numPr>
        <w:spacing w:before="0" w:after="0"/>
        <w:rPr>
          <w:szCs w:val="24"/>
        </w:rPr>
      </w:pPr>
      <w:r w:rsidRPr="00363B2A">
        <w:rPr>
          <w:szCs w:val="24"/>
        </w:rPr>
        <w:t>What is the comparator/gold standard?</w:t>
      </w:r>
    </w:p>
    <w:p w:rsidR="00951767" w:rsidRPr="00363B2A" w:rsidRDefault="00951767" w:rsidP="00951767">
      <w:pPr>
        <w:numPr>
          <w:ilvl w:val="0"/>
          <w:numId w:val="30"/>
        </w:numPr>
        <w:spacing w:before="0" w:after="0"/>
        <w:rPr>
          <w:szCs w:val="24"/>
        </w:rPr>
      </w:pPr>
      <w:r w:rsidRPr="00363B2A">
        <w:rPr>
          <w:szCs w:val="24"/>
        </w:rPr>
        <w:t xml:space="preserve">What is the </w:t>
      </w:r>
      <w:r>
        <w:rPr>
          <w:szCs w:val="24"/>
        </w:rPr>
        <w:t>health care situation (</w:t>
      </w:r>
      <w:r w:rsidRPr="00363B2A">
        <w:rPr>
          <w:szCs w:val="24"/>
        </w:rPr>
        <w:t>environment</w:t>
      </w:r>
      <w:r>
        <w:rPr>
          <w:szCs w:val="24"/>
        </w:rPr>
        <w:t>)</w:t>
      </w:r>
      <w:r w:rsidRPr="00363B2A">
        <w:rPr>
          <w:szCs w:val="24"/>
        </w:rPr>
        <w:t xml:space="preserve"> of use and </w:t>
      </w:r>
      <w:r>
        <w:rPr>
          <w:szCs w:val="24"/>
        </w:rPr>
        <w:t>the importance of the SaMD to clinical management</w:t>
      </w:r>
      <w:r w:rsidRPr="00363B2A">
        <w:rPr>
          <w:szCs w:val="24"/>
        </w:rPr>
        <w:t xml:space="preserve">? </w:t>
      </w:r>
    </w:p>
    <w:p w:rsidR="00951767" w:rsidRPr="00363B2A" w:rsidRDefault="00951767" w:rsidP="00951767">
      <w:pPr>
        <w:numPr>
          <w:ilvl w:val="0"/>
          <w:numId w:val="30"/>
        </w:numPr>
        <w:spacing w:before="0" w:after="200"/>
        <w:rPr>
          <w:szCs w:val="24"/>
        </w:rPr>
      </w:pPr>
      <w:r w:rsidRPr="00363B2A">
        <w:rPr>
          <w:szCs w:val="24"/>
        </w:rPr>
        <w:t>What is the severity of the condition and what are the risks associated with an inaccurate result?</w:t>
      </w:r>
    </w:p>
    <w:p w:rsidR="00951767" w:rsidRPr="00363B2A" w:rsidRDefault="00951767" w:rsidP="00951767">
      <w:pPr>
        <w:rPr>
          <w:b/>
          <w:szCs w:val="24"/>
        </w:rPr>
      </w:pPr>
      <w:r w:rsidRPr="00363B2A">
        <w:rPr>
          <w:b/>
          <w:szCs w:val="24"/>
        </w:rPr>
        <w:t xml:space="preserve">Example: </w:t>
      </w:r>
      <w:r>
        <w:rPr>
          <w:b/>
          <w:szCs w:val="24"/>
        </w:rPr>
        <w:t>EEG Analysis</w:t>
      </w:r>
      <w:r w:rsidRPr="00363B2A">
        <w:rPr>
          <w:rFonts w:eastAsiaTheme="minorEastAsia"/>
          <w:b/>
          <w:szCs w:val="24"/>
        </w:rPr>
        <w:t xml:space="preserve"> </w:t>
      </w:r>
    </w:p>
    <w:p w:rsidR="00951767" w:rsidRPr="00363B2A" w:rsidRDefault="00951767" w:rsidP="00951767">
      <w:pPr>
        <w:spacing w:before="0" w:after="200"/>
        <w:rPr>
          <w:i/>
          <w:szCs w:val="24"/>
        </w:rPr>
      </w:pPr>
      <w:r>
        <w:rPr>
          <w:i/>
          <w:szCs w:val="24"/>
        </w:rPr>
        <w:t>The SaMD demonstrates with certainty that the SaMD can determine</w:t>
      </w:r>
      <w:r w:rsidRPr="0097026A">
        <w:rPr>
          <w:i/>
          <w:szCs w:val="24"/>
        </w:rPr>
        <w:t xml:space="preserve"> the location of a seizure based on EEG</w:t>
      </w:r>
      <w:r>
        <w:rPr>
          <w:i/>
          <w:szCs w:val="24"/>
        </w:rPr>
        <w:t>?</w:t>
      </w:r>
    </w:p>
    <w:p w:rsidR="00951767" w:rsidRDefault="00951767" w:rsidP="00951767">
      <w:pPr>
        <w:numPr>
          <w:ilvl w:val="0"/>
          <w:numId w:val="30"/>
        </w:numPr>
        <w:spacing w:before="0" w:after="0"/>
        <w:rPr>
          <w:szCs w:val="24"/>
        </w:rPr>
      </w:pPr>
      <w:r>
        <w:rPr>
          <w:szCs w:val="24"/>
        </w:rPr>
        <w:t>What is the scientific validity for the association of EEG signals to the location of the seizure?</w:t>
      </w:r>
    </w:p>
    <w:p w:rsidR="00951767" w:rsidRPr="0097026A" w:rsidRDefault="00951767" w:rsidP="00951767">
      <w:pPr>
        <w:numPr>
          <w:ilvl w:val="0"/>
          <w:numId w:val="30"/>
        </w:numPr>
        <w:spacing w:before="0" w:after="0"/>
        <w:rPr>
          <w:szCs w:val="24"/>
        </w:rPr>
      </w:pPr>
      <w:r w:rsidRPr="0097026A">
        <w:rPr>
          <w:szCs w:val="24"/>
        </w:rPr>
        <w:t xml:space="preserve">If no </w:t>
      </w:r>
      <w:r>
        <w:rPr>
          <w:szCs w:val="24"/>
        </w:rPr>
        <w:t xml:space="preserve">existing </w:t>
      </w:r>
      <w:r w:rsidRPr="0097026A">
        <w:rPr>
          <w:szCs w:val="24"/>
        </w:rPr>
        <w:t>gold standard, what is/are the criteria for diagnosis or management and is this clinically meaningful in the context of use for the device?</w:t>
      </w:r>
    </w:p>
    <w:p w:rsidR="00951767" w:rsidRPr="0097026A" w:rsidRDefault="00951767" w:rsidP="00951767">
      <w:pPr>
        <w:numPr>
          <w:ilvl w:val="0"/>
          <w:numId w:val="30"/>
        </w:numPr>
        <w:spacing w:before="0" w:after="0"/>
        <w:rPr>
          <w:szCs w:val="24"/>
        </w:rPr>
      </w:pPr>
      <w:r w:rsidRPr="0097026A">
        <w:rPr>
          <w:szCs w:val="24"/>
        </w:rPr>
        <w:t xml:space="preserve">Did the testing results demonstrate adequate </w:t>
      </w:r>
      <w:r>
        <w:rPr>
          <w:szCs w:val="24"/>
        </w:rPr>
        <w:t>clinical performance (specificity, selectivity, PPV, NPV, etc)</w:t>
      </w:r>
      <w:r w:rsidRPr="0097026A">
        <w:rPr>
          <w:szCs w:val="24"/>
        </w:rPr>
        <w:t>?</w:t>
      </w:r>
    </w:p>
    <w:p w:rsidR="00951767" w:rsidRDefault="00951767" w:rsidP="00951767">
      <w:pPr>
        <w:numPr>
          <w:ilvl w:val="0"/>
          <w:numId w:val="30"/>
        </w:numPr>
        <w:spacing w:before="0" w:after="200"/>
        <w:rPr>
          <w:szCs w:val="24"/>
        </w:rPr>
      </w:pPr>
      <w:r>
        <w:rPr>
          <w:szCs w:val="24"/>
        </w:rPr>
        <w:t xml:space="preserve">How does the availability of such SaMD output show benefits compared to current standard of care? </w:t>
      </w:r>
    </w:p>
    <w:p w:rsidR="00951767" w:rsidRDefault="00951767" w:rsidP="00951767">
      <w:pPr>
        <w:pStyle w:val="Heading3"/>
        <w:rPr>
          <w:szCs w:val="24"/>
        </w:rPr>
      </w:pPr>
      <w:r w:rsidRPr="00DB2A68">
        <w:lastRenderedPageBreak/>
        <w:t>Illustrative Example of Clinical Evaluation Concepts – Skin Disorders</w:t>
      </w:r>
    </w:p>
    <w:p w:rsidR="00951767" w:rsidRPr="003E06D0" w:rsidRDefault="00951767" w:rsidP="00951767">
      <w:pPr>
        <w:ind w:left="360"/>
        <w:rPr>
          <w:b/>
          <w:szCs w:val="24"/>
          <w:u w:val="single"/>
        </w:rPr>
      </w:pPr>
      <w:r w:rsidRPr="003E06D0">
        <w:rPr>
          <w:b/>
          <w:szCs w:val="24"/>
          <w:u w:val="single"/>
        </w:rPr>
        <w:t>Example – Skin Disorder 1</w:t>
      </w:r>
    </w:p>
    <w:p w:rsidR="00951767" w:rsidRPr="00B06669" w:rsidRDefault="00951767" w:rsidP="00951767">
      <w:pPr>
        <w:ind w:left="360"/>
        <w:rPr>
          <w:szCs w:val="24"/>
          <w:u w:val="single"/>
        </w:rPr>
      </w:pPr>
      <w:r w:rsidRPr="00B06669">
        <w:rPr>
          <w:szCs w:val="24"/>
          <w:u w:val="single"/>
        </w:rPr>
        <w:t xml:space="preserve">Definition Statement </w:t>
      </w:r>
    </w:p>
    <w:p w:rsidR="00951767" w:rsidRDefault="00951767" w:rsidP="00951767">
      <w:pPr>
        <w:ind w:left="360"/>
        <w:rPr>
          <w:szCs w:val="24"/>
        </w:rPr>
      </w:pPr>
      <w:r>
        <w:rPr>
          <w:szCs w:val="24"/>
        </w:rPr>
        <w:t xml:space="preserve">The SaMD provides generic information on moles, benign and atypical nevus, and malignant skin lesions. The SaMD uses photos with rulers next to them. The user manually identifies the location of the </w:t>
      </w:r>
      <w:r w:rsidR="004165C9">
        <w:rPr>
          <w:szCs w:val="24"/>
        </w:rPr>
        <w:t>suspect</w:t>
      </w:r>
      <w:r>
        <w:rPr>
          <w:szCs w:val="24"/>
        </w:rPr>
        <w:t xml:space="preserve"> skin </w:t>
      </w:r>
      <w:r w:rsidR="004165C9">
        <w:rPr>
          <w:szCs w:val="24"/>
        </w:rPr>
        <w:t>lesion</w:t>
      </w:r>
      <w:r>
        <w:rPr>
          <w:szCs w:val="24"/>
        </w:rPr>
        <w:t xml:space="preserve"> on a human body map, and tracks the changes over time in terms of size and appearance. The user is prompted to seek a medical professional’s opinion. The SaMD allows the user to send the photos to their family doctor.</w:t>
      </w:r>
    </w:p>
    <w:p w:rsidR="00951767" w:rsidRDefault="00951767" w:rsidP="00951767">
      <w:pPr>
        <w:ind w:left="360"/>
        <w:rPr>
          <w:szCs w:val="24"/>
        </w:rPr>
      </w:pPr>
      <w:r>
        <w:rPr>
          <w:szCs w:val="24"/>
        </w:rPr>
        <w:t xml:space="preserve">Based on the above definition statement the SaMD </w:t>
      </w:r>
      <w:r w:rsidRPr="00AF0D77">
        <w:rPr>
          <w:i/>
          <w:szCs w:val="24"/>
        </w:rPr>
        <w:t>informs clinical management</w:t>
      </w:r>
      <w:r>
        <w:rPr>
          <w:szCs w:val="24"/>
        </w:rPr>
        <w:t xml:space="preserve">. Because the spectrum of the skin conditions includes information related to malignant skin lesions, the SaMD is used in a </w:t>
      </w:r>
      <w:r w:rsidRPr="00AF0D77">
        <w:rPr>
          <w:i/>
          <w:szCs w:val="24"/>
        </w:rPr>
        <w:t>critical healthcare situation or condition</w:t>
      </w:r>
      <w:r>
        <w:rPr>
          <w:szCs w:val="24"/>
        </w:rPr>
        <w:t xml:space="preserve">. </w:t>
      </w:r>
    </w:p>
    <w:p w:rsidR="00951767" w:rsidRDefault="00951767" w:rsidP="00951767">
      <w:pPr>
        <w:ind w:left="360"/>
        <w:rPr>
          <w:szCs w:val="24"/>
        </w:rPr>
      </w:pPr>
      <w:r>
        <w:rPr>
          <w:szCs w:val="24"/>
        </w:rPr>
        <w:t>This is an example of a Category II.</w:t>
      </w:r>
      <w:r w:rsidRPr="00AF0D77">
        <w:rPr>
          <w:i/>
          <w:szCs w:val="24"/>
        </w:rPr>
        <w:t>i</w:t>
      </w:r>
      <w:r>
        <w:rPr>
          <w:szCs w:val="24"/>
        </w:rPr>
        <w:t xml:space="preserve"> SaMD used for non-diagnostic purposes.</w:t>
      </w:r>
    </w:p>
    <w:p w:rsidR="00951767" w:rsidRDefault="00951767" w:rsidP="00951767">
      <w:pPr>
        <w:ind w:left="360"/>
        <w:rPr>
          <w:szCs w:val="24"/>
          <w:u w:val="single"/>
        </w:rPr>
      </w:pPr>
      <w:r w:rsidRPr="003E06D0">
        <w:rPr>
          <w:szCs w:val="24"/>
          <w:u w:val="single"/>
        </w:rPr>
        <w:t>Clinical Evaluation</w:t>
      </w:r>
    </w:p>
    <w:p w:rsidR="00951767" w:rsidRPr="00ED67C8" w:rsidRDefault="00951767" w:rsidP="00951767">
      <w:pPr>
        <w:ind w:left="360"/>
        <w:rPr>
          <w:szCs w:val="24"/>
        </w:rPr>
      </w:pPr>
      <w:r w:rsidRPr="00ED67C8">
        <w:rPr>
          <w:szCs w:val="24"/>
        </w:rPr>
        <w:t>As a Category II.</w:t>
      </w:r>
      <w:r w:rsidRPr="00ED67C8">
        <w:rPr>
          <w:i/>
          <w:szCs w:val="24"/>
        </w:rPr>
        <w:t>i</w:t>
      </w:r>
      <w:r w:rsidRPr="00ED67C8">
        <w:rPr>
          <w:szCs w:val="24"/>
        </w:rPr>
        <w:t xml:space="preserve"> </w:t>
      </w:r>
      <w:r>
        <w:rPr>
          <w:szCs w:val="24"/>
        </w:rPr>
        <w:t xml:space="preserve">non-diagnostic </w:t>
      </w:r>
      <w:r w:rsidRPr="00ED67C8">
        <w:rPr>
          <w:szCs w:val="24"/>
        </w:rPr>
        <w:t>SaMD it is recommended that the manufacturer perform a clinical evaluation providing evidence for the scientific validity and analytical validity of the SaMD.</w:t>
      </w:r>
    </w:p>
    <w:p w:rsidR="00951767" w:rsidRPr="00ED67C8" w:rsidRDefault="00951767" w:rsidP="00951767">
      <w:pPr>
        <w:pStyle w:val="ListParagraph"/>
        <w:numPr>
          <w:ilvl w:val="0"/>
          <w:numId w:val="74"/>
        </w:numPr>
        <w:rPr>
          <w:szCs w:val="24"/>
        </w:rPr>
      </w:pPr>
      <w:r w:rsidRPr="00ED67C8">
        <w:rPr>
          <w:szCs w:val="24"/>
        </w:rPr>
        <w:t>Evidence of the scientific validity may be found in literature searches and clinical research and may include for example the use of well-known diagnostic rules in dermatology such as the ADCDE (may also be referred to as ABCD) Rule for mapping the mole.</w:t>
      </w:r>
    </w:p>
    <w:p w:rsidR="00951767" w:rsidRPr="00ED67C8" w:rsidRDefault="00951767" w:rsidP="00951767">
      <w:pPr>
        <w:pStyle w:val="ListParagraph"/>
        <w:numPr>
          <w:ilvl w:val="0"/>
          <w:numId w:val="74"/>
        </w:numPr>
        <w:rPr>
          <w:szCs w:val="24"/>
        </w:rPr>
      </w:pPr>
      <w:r w:rsidRPr="00ED67C8">
        <w:rPr>
          <w:szCs w:val="24"/>
        </w:rPr>
        <w:t xml:space="preserve">Evidence of the analytical validity may include thoroughly checking that the results from multiple executions of the SaMD processing the input and output satisfy the expected or desirable properties derived from the software specification or user expectations. </w:t>
      </w:r>
    </w:p>
    <w:p w:rsidR="00951767" w:rsidRPr="003E06D0" w:rsidRDefault="00951767" w:rsidP="00951767">
      <w:pPr>
        <w:spacing w:before="240"/>
        <w:ind w:left="357"/>
        <w:rPr>
          <w:b/>
          <w:szCs w:val="24"/>
          <w:u w:val="single"/>
        </w:rPr>
      </w:pPr>
      <w:r w:rsidRPr="003E06D0">
        <w:rPr>
          <w:b/>
          <w:szCs w:val="24"/>
          <w:u w:val="single"/>
        </w:rPr>
        <w:t>Example – Skin Disorder 2</w:t>
      </w:r>
    </w:p>
    <w:p w:rsidR="00951767" w:rsidRPr="00B06669" w:rsidRDefault="00951767" w:rsidP="00951767">
      <w:pPr>
        <w:ind w:left="360"/>
        <w:rPr>
          <w:szCs w:val="24"/>
          <w:u w:val="single"/>
        </w:rPr>
      </w:pPr>
      <w:r w:rsidRPr="00B06669">
        <w:rPr>
          <w:szCs w:val="24"/>
          <w:u w:val="single"/>
        </w:rPr>
        <w:t>Definition Statement</w:t>
      </w:r>
    </w:p>
    <w:p w:rsidR="00951767" w:rsidRDefault="00951767" w:rsidP="00951767">
      <w:pPr>
        <w:ind w:left="360"/>
        <w:rPr>
          <w:szCs w:val="24"/>
        </w:rPr>
      </w:pPr>
      <w:r>
        <w:rPr>
          <w:szCs w:val="24"/>
        </w:rPr>
        <w:t xml:space="preserve">The SaMD </w:t>
      </w:r>
      <w:r w:rsidRPr="00B06669">
        <w:rPr>
          <w:szCs w:val="24"/>
        </w:rPr>
        <w:t>provide</w:t>
      </w:r>
      <w:r>
        <w:rPr>
          <w:szCs w:val="24"/>
        </w:rPr>
        <w:t>s</w:t>
      </w:r>
      <w:r w:rsidRPr="00B06669">
        <w:rPr>
          <w:szCs w:val="24"/>
        </w:rPr>
        <w:t xml:space="preserve"> lesion-specific information and flag</w:t>
      </w:r>
      <w:r>
        <w:rPr>
          <w:szCs w:val="24"/>
        </w:rPr>
        <w:t>s</w:t>
      </w:r>
      <w:r w:rsidRPr="00B06669">
        <w:rPr>
          <w:szCs w:val="24"/>
        </w:rPr>
        <w:t xml:space="preserve"> suspect lesions that have a higher likelihood to progress to an atypical nevus state or are clearly abnormal.</w:t>
      </w:r>
      <w:r>
        <w:rPr>
          <w:szCs w:val="24"/>
        </w:rPr>
        <w:t xml:space="preserve"> The SaMD </w:t>
      </w:r>
      <w:r w:rsidRPr="00B06669">
        <w:rPr>
          <w:szCs w:val="24"/>
        </w:rPr>
        <w:t>track</w:t>
      </w:r>
      <w:r>
        <w:rPr>
          <w:szCs w:val="24"/>
        </w:rPr>
        <w:t>s</w:t>
      </w:r>
      <w:r w:rsidRPr="00B06669">
        <w:rPr>
          <w:szCs w:val="24"/>
        </w:rPr>
        <w:t xml:space="preserve"> lesions with the use of color-calibrated photos of a tested minimal image quality and promptly detect</w:t>
      </w:r>
      <w:r>
        <w:rPr>
          <w:szCs w:val="24"/>
        </w:rPr>
        <w:t>s</w:t>
      </w:r>
      <w:r w:rsidRPr="00B06669">
        <w:rPr>
          <w:szCs w:val="24"/>
        </w:rPr>
        <w:t xml:space="preserve"> any changes to margins, size, color, reflectivity, texture, </w:t>
      </w:r>
      <w:r>
        <w:rPr>
          <w:szCs w:val="24"/>
        </w:rPr>
        <w:t xml:space="preserve">and </w:t>
      </w:r>
      <w:r w:rsidRPr="00B06669">
        <w:rPr>
          <w:szCs w:val="24"/>
        </w:rPr>
        <w:t>numbers.</w:t>
      </w:r>
      <w:r>
        <w:rPr>
          <w:szCs w:val="24"/>
        </w:rPr>
        <w:t xml:space="preserve"> The SaMD </w:t>
      </w:r>
      <w:r w:rsidRPr="00B06669">
        <w:rPr>
          <w:szCs w:val="24"/>
        </w:rPr>
        <w:t>automatically map</w:t>
      </w:r>
      <w:r>
        <w:rPr>
          <w:szCs w:val="24"/>
        </w:rPr>
        <w:t>s</w:t>
      </w:r>
      <w:r w:rsidRPr="00B06669">
        <w:rPr>
          <w:szCs w:val="24"/>
        </w:rPr>
        <w:t xml:space="preserve"> the skin lesions, highlight</w:t>
      </w:r>
      <w:r>
        <w:rPr>
          <w:szCs w:val="24"/>
        </w:rPr>
        <w:t>s</w:t>
      </w:r>
      <w:r w:rsidRPr="00B06669">
        <w:rPr>
          <w:szCs w:val="24"/>
        </w:rPr>
        <w:t xml:space="preserve"> new lesions, count</w:t>
      </w:r>
      <w:r>
        <w:rPr>
          <w:szCs w:val="24"/>
        </w:rPr>
        <w:t>s</w:t>
      </w:r>
      <w:r w:rsidRPr="00B06669">
        <w:rPr>
          <w:szCs w:val="24"/>
        </w:rPr>
        <w:t xml:space="preserve"> them, and send</w:t>
      </w:r>
      <w:r>
        <w:rPr>
          <w:szCs w:val="24"/>
        </w:rPr>
        <w:t>s</w:t>
      </w:r>
      <w:r w:rsidRPr="00B06669">
        <w:rPr>
          <w:szCs w:val="24"/>
        </w:rPr>
        <w:t xml:space="preserve"> photos to a dermatologist or </w:t>
      </w:r>
      <w:r>
        <w:rPr>
          <w:szCs w:val="24"/>
        </w:rPr>
        <w:t>dermato</w:t>
      </w:r>
      <w:r w:rsidRPr="00B06669">
        <w:rPr>
          <w:szCs w:val="24"/>
        </w:rPr>
        <w:t>pathologist without user intervention.</w:t>
      </w:r>
      <w:r>
        <w:rPr>
          <w:szCs w:val="24"/>
        </w:rPr>
        <w:t xml:space="preserve"> The SaMD drives the next diagnostic action of a</w:t>
      </w:r>
      <w:r w:rsidRPr="00B06669">
        <w:rPr>
          <w:szCs w:val="24"/>
        </w:rPr>
        <w:t xml:space="preserve"> dermatologist, who’s primary goal is to decide what lesions need interventions (excision and biopsy), and which lesions are OK to observe and monitor.</w:t>
      </w:r>
    </w:p>
    <w:p w:rsidR="00951767" w:rsidRDefault="00951767" w:rsidP="00951767">
      <w:pPr>
        <w:ind w:left="360"/>
        <w:rPr>
          <w:szCs w:val="24"/>
        </w:rPr>
      </w:pPr>
      <w:r>
        <w:rPr>
          <w:szCs w:val="24"/>
        </w:rPr>
        <w:t xml:space="preserve">Based on the above definition statement the SaMD </w:t>
      </w:r>
      <w:r w:rsidRPr="00AF0D77">
        <w:rPr>
          <w:i/>
          <w:szCs w:val="24"/>
        </w:rPr>
        <w:t>drives clinical management</w:t>
      </w:r>
      <w:r>
        <w:rPr>
          <w:szCs w:val="24"/>
        </w:rPr>
        <w:t xml:space="preserve">. Because the spectrum of the skin conditions includes information related to malignant skin lesions, the SaMD is used in a </w:t>
      </w:r>
      <w:r w:rsidRPr="00AF0D77">
        <w:rPr>
          <w:i/>
          <w:szCs w:val="24"/>
        </w:rPr>
        <w:t>critical condition</w:t>
      </w:r>
      <w:r>
        <w:rPr>
          <w:szCs w:val="24"/>
        </w:rPr>
        <w:t xml:space="preserve">. </w:t>
      </w:r>
    </w:p>
    <w:p w:rsidR="00951767" w:rsidRDefault="00951767" w:rsidP="00951767">
      <w:pPr>
        <w:ind w:left="360"/>
        <w:rPr>
          <w:szCs w:val="24"/>
        </w:rPr>
      </w:pPr>
      <w:r>
        <w:rPr>
          <w:szCs w:val="24"/>
        </w:rPr>
        <w:t>This is an example of a Category III.</w:t>
      </w:r>
      <w:r w:rsidRPr="00AF0D77">
        <w:rPr>
          <w:i/>
          <w:szCs w:val="24"/>
        </w:rPr>
        <w:t>i</w:t>
      </w:r>
      <w:r>
        <w:rPr>
          <w:szCs w:val="24"/>
        </w:rPr>
        <w:t xml:space="preserve"> SaMD used for diagnostic purposes.</w:t>
      </w:r>
    </w:p>
    <w:p w:rsidR="00951767" w:rsidRDefault="00951767" w:rsidP="00951767">
      <w:pPr>
        <w:ind w:left="360"/>
        <w:rPr>
          <w:szCs w:val="24"/>
          <w:u w:val="single"/>
        </w:rPr>
      </w:pPr>
      <w:r w:rsidRPr="003E06D0">
        <w:rPr>
          <w:szCs w:val="24"/>
          <w:u w:val="single"/>
        </w:rPr>
        <w:lastRenderedPageBreak/>
        <w:t>Clinical Evaluation</w:t>
      </w:r>
    </w:p>
    <w:p w:rsidR="00951767" w:rsidRPr="00ED67C8" w:rsidRDefault="00951767" w:rsidP="00951767">
      <w:pPr>
        <w:ind w:left="360"/>
        <w:rPr>
          <w:szCs w:val="24"/>
        </w:rPr>
      </w:pPr>
      <w:r w:rsidRPr="00ED67C8">
        <w:rPr>
          <w:szCs w:val="24"/>
        </w:rPr>
        <w:t>As a Category III.</w:t>
      </w:r>
      <w:r w:rsidRPr="00ED67C8">
        <w:rPr>
          <w:i/>
          <w:szCs w:val="24"/>
        </w:rPr>
        <w:t>i</w:t>
      </w:r>
      <w:r w:rsidRPr="00ED67C8">
        <w:rPr>
          <w:szCs w:val="24"/>
        </w:rPr>
        <w:t xml:space="preserve"> </w:t>
      </w:r>
      <w:r>
        <w:rPr>
          <w:szCs w:val="24"/>
        </w:rPr>
        <w:t xml:space="preserve">diagnostic </w:t>
      </w:r>
      <w:r w:rsidRPr="00ED67C8">
        <w:rPr>
          <w:szCs w:val="24"/>
        </w:rPr>
        <w:t xml:space="preserve">SaMD it is </w:t>
      </w:r>
      <w:r w:rsidR="004165C9">
        <w:rPr>
          <w:szCs w:val="24"/>
        </w:rPr>
        <w:t>recommended</w:t>
      </w:r>
      <w:r w:rsidRPr="00ED67C8">
        <w:rPr>
          <w:szCs w:val="24"/>
        </w:rPr>
        <w:t xml:space="preserve"> that the manufacturer perform a clinical evaluation </w:t>
      </w:r>
      <w:r w:rsidR="00EF0CBA">
        <w:rPr>
          <w:szCs w:val="24"/>
        </w:rPr>
        <w:t xml:space="preserve">to provide evidence of </w:t>
      </w:r>
      <w:r w:rsidR="004165C9" w:rsidRPr="00ED67C8">
        <w:rPr>
          <w:szCs w:val="24"/>
        </w:rPr>
        <w:t xml:space="preserve">clinical performance </w:t>
      </w:r>
      <w:r w:rsidR="004165C9">
        <w:rPr>
          <w:szCs w:val="24"/>
        </w:rPr>
        <w:t xml:space="preserve">in addition to </w:t>
      </w:r>
      <w:r w:rsidRPr="00ED67C8">
        <w:rPr>
          <w:szCs w:val="24"/>
        </w:rPr>
        <w:t xml:space="preserve">evidence for the scientific validity and analytical validity of the SaMD. </w:t>
      </w:r>
    </w:p>
    <w:p w:rsidR="00951767" w:rsidRPr="00ED67C8" w:rsidRDefault="00951767" w:rsidP="00951767">
      <w:pPr>
        <w:pStyle w:val="ListParagraph"/>
        <w:numPr>
          <w:ilvl w:val="0"/>
          <w:numId w:val="74"/>
        </w:numPr>
        <w:rPr>
          <w:szCs w:val="24"/>
        </w:rPr>
      </w:pPr>
      <w:r w:rsidRPr="00ED67C8">
        <w:rPr>
          <w:szCs w:val="24"/>
        </w:rPr>
        <w:t>Evidence of the scientific validity may be found in literature searches and clinical research and may include for example the use of well-known diagnostic rules in dermatology such as the ADCDE (may also be referred to as ABCD) Rule for mapping the mole.</w:t>
      </w:r>
    </w:p>
    <w:p w:rsidR="00951767" w:rsidRPr="00D23C35" w:rsidRDefault="00951767" w:rsidP="00951767">
      <w:pPr>
        <w:pStyle w:val="ListParagraph"/>
        <w:numPr>
          <w:ilvl w:val="0"/>
          <w:numId w:val="74"/>
        </w:numPr>
        <w:rPr>
          <w:szCs w:val="24"/>
          <w:u w:val="single"/>
        </w:rPr>
      </w:pPr>
      <w:r>
        <w:rPr>
          <w:szCs w:val="24"/>
        </w:rPr>
        <w:t xml:space="preserve">Evidence of </w:t>
      </w:r>
      <w:r w:rsidRPr="001C1E91">
        <w:rPr>
          <w:szCs w:val="24"/>
        </w:rPr>
        <w:t xml:space="preserve">clinical </w:t>
      </w:r>
      <w:r>
        <w:rPr>
          <w:szCs w:val="24"/>
        </w:rPr>
        <w:t xml:space="preserve">performance </w:t>
      </w:r>
      <w:r w:rsidRPr="001C1E91">
        <w:rPr>
          <w:szCs w:val="24"/>
        </w:rPr>
        <w:t xml:space="preserve">demonstrating that the SaMD can stratify lesions into high and low-risk category as efficiently as a dermatologist is necessary to demonstrate the clinical performance. This could be prospective trial or retrospective clinical evaluation of a validated database of skin lesions (assuming the </w:t>
      </w:r>
      <w:r w:rsidR="004165C9">
        <w:rPr>
          <w:szCs w:val="24"/>
        </w:rPr>
        <w:t xml:space="preserve">input to the </w:t>
      </w:r>
      <w:r w:rsidRPr="001C1E91">
        <w:rPr>
          <w:szCs w:val="24"/>
        </w:rPr>
        <w:t xml:space="preserve">SaMD will </w:t>
      </w:r>
      <w:r w:rsidR="004165C9">
        <w:rPr>
          <w:szCs w:val="24"/>
        </w:rPr>
        <w:t>be of</w:t>
      </w:r>
      <w:r w:rsidRPr="001C1E91">
        <w:rPr>
          <w:szCs w:val="24"/>
        </w:rPr>
        <w:t xml:space="preserve"> the same high quality photos as </w:t>
      </w:r>
      <w:r w:rsidR="004165C9">
        <w:rPr>
          <w:szCs w:val="24"/>
        </w:rPr>
        <w:t>found</w:t>
      </w:r>
      <w:r w:rsidRPr="001C1E91">
        <w:rPr>
          <w:szCs w:val="24"/>
        </w:rPr>
        <w:t xml:space="preserve"> in the validated database).</w:t>
      </w:r>
    </w:p>
    <w:p w:rsidR="00951767" w:rsidRPr="00ED67C8" w:rsidRDefault="00951767" w:rsidP="00951767">
      <w:pPr>
        <w:pStyle w:val="ListParagraph"/>
        <w:numPr>
          <w:ilvl w:val="0"/>
          <w:numId w:val="74"/>
        </w:numPr>
        <w:rPr>
          <w:szCs w:val="24"/>
        </w:rPr>
      </w:pPr>
      <w:r w:rsidRPr="00ED67C8">
        <w:rPr>
          <w:szCs w:val="24"/>
        </w:rPr>
        <w:t>Evidence of the analytical validity may include thoroughly checking that the results from multiple executions of the SaMD processing the input and output satisfy the expected or desirable properties derived from the software specification or user expectations.</w:t>
      </w:r>
    </w:p>
    <w:p w:rsidR="00951767" w:rsidRPr="00D23C35" w:rsidRDefault="00951767" w:rsidP="00951767">
      <w:pPr>
        <w:ind w:left="360"/>
        <w:rPr>
          <w:szCs w:val="24"/>
          <w:u w:val="single"/>
        </w:rPr>
      </w:pPr>
      <w:r>
        <w:rPr>
          <w:szCs w:val="24"/>
          <w:u w:val="single"/>
        </w:rPr>
        <w:t>For this kind of diagnostic SaMD, the clinical validity evidence that includes scientific validation and clinical performance should be independently reviewed along with the analytical validity evidence that will provide input to assurance of safety, effectiveness and performance of the SaMD.</w:t>
      </w:r>
    </w:p>
    <w:p w:rsidR="00951767" w:rsidRPr="003E06D0" w:rsidRDefault="00951767" w:rsidP="00951767">
      <w:pPr>
        <w:spacing w:before="240"/>
        <w:ind w:left="357"/>
        <w:rPr>
          <w:b/>
          <w:szCs w:val="24"/>
          <w:u w:val="single"/>
        </w:rPr>
      </w:pPr>
      <w:r w:rsidRPr="003E06D0">
        <w:rPr>
          <w:b/>
          <w:szCs w:val="24"/>
          <w:u w:val="single"/>
        </w:rPr>
        <w:t xml:space="preserve">Example – Skin Disorder </w:t>
      </w:r>
      <w:r>
        <w:rPr>
          <w:b/>
          <w:szCs w:val="24"/>
          <w:u w:val="single"/>
        </w:rPr>
        <w:t>3</w:t>
      </w:r>
    </w:p>
    <w:p w:rsidR="00951767" w:rsidRPr="00B06669" w:rsidRDefault="00951767" w:rsidP="00951767">
      <w:pPr>
        <w:ind w:left="360"/>
        <w:rPr>
          <w:szCs w:val="24"/>
          <w:u w:val="single"/>
        </w:rPr>
      </w:pPr>
      <w:r w:rsidRPr="00B06669">
        <w:rPr>
          <w:szCs w:val="24"/>
          <w:u w:val="single"/>
        </w:rPr>
        <w:t>Definition Statement</w:t>
      </w:r>
    </w:p>
    <w:p w:rsidR="00951767" w:rsidRDefault="00951767" w:rsidP="00951767">
      <w:pPr>
        <w:ind w:left="360"/>
        <w:rPr>
          <w:szCs w:val="24"/>
        </w:rPr>
      </w:pPr>
      <w:r>
        <w:rPr>
          <w:szCs w:val="24"/>
        </w:rPr>
        <w:t xml:space="preserve">The SaMD replaces the histo-pathology microscopic evaluation of a biopsy/excised sample through the use of a high magnification lens and an external UV light source that detects cytologic atipia (very large cells, poor maturation of cells, growth patterns) or cells typical of malignant melanoma. </w:t>
      </w:r>
    </w:p>
    <w:p w:rsidR="00951767" w:rsidRDefault="00951767" w:rsidP="00951767">
      <w:pPr>
        <w:ind w:left="360"/>
        <w:rPr>
          <w:szCs w:val="24"/>
        </w:rPr>
      </w:pPr>
      <w:r>
        <w:rPr>
          <w:szCs w:val="24"/>
        </w:rPr>
        <w:t xml:space="preserve">Based on the above definition statement the SaMD provides a </w:t>
      </w:r>
      <w:r w:rsidRPr="00AF0D77">
        <w:rPr>
          <w:i/>
          <w:szCs w:val="24"/>
        </w:rPr>
        <w:t>diagnosis</w:t>
      </w:r>
      <w:r>
        <w:rPr>
          <w:szCs w:val="24"/>
        </w:rPr>
        <w:t xml:space="preserve">. Because the spectrum of the skin conditions includes information related to malignant skin lesions, the SaMD is used in a </w:t>
      </w:r>
      <w:r w:rsidRPr="00AF0D77">
        <w:rPr>
          <w:i/>
          <w:szCs w:val="24"/>
        </w:rPr>
        <w:t>critical</w:t>
      </w:r>
      <w:r>
        <w:rPr>
          <w:szCs w:val="24"/>
        </w:rPr>
        <w:t xml:space="preserve"> condition. </w:t>
      </w:r>
    </w:p>
    <w:p w:rsidR="00951767" w:rsidRDefault="00951767" w:rsidP="00951767">
      <w:pPr>
        <w:ind w:left="360"/>
        <w:rPr>
          <w:szCs w:val="24"/>
        </w:rPr>
      </w:pPr>
      <w:r>
        <w:rPr>
          <w:szCs w:val="24"/>
        </w:rPr>
        <w:t>This is an example of a Category IV</w:t>
      </w:r>
      <w:r w:rsidRPr="00AF0D77">
        <w:rPr>
          <w:i/>
          <w:szCs w:val="24"/>
        </w:rPr>
        <w:t>.i</w:t>
      </w:r>
      <w:r>
        <w:rPr>
          <w:szCs w:val="24"/>
        </w:rPr>
        <w:t xml:space="preserve"> SaMD used for diagnostic purposes.</w:t>
      </w:r>
    </w:p>
    <w:p w:rsidR="00951767" w:rsidRDefault="00951767" w:rsidP="00951767">
      <w:pPr>
        <w:ind w:left="360"/>
        <w:rPr>
          <w:szCs w:val="24"/>
          <w:u w:val="single"/>
        </w:rPr>
      </w:pPr>
      <w:r w:rsidRPr="003E06D0">
        <w:rPr>
          <w:szCs w:val="24"/>
          <w:u w:val="single"/>
        </w:rPr>
        <w:t>Clinical Evaluation</w:t>
      </w:r>
    </w:p>
    <w:p w:rsidR="00951767" w:rsidRPr="008D07D9" w:rsidRDefault="00951767" w:rsidP="00951767">
      <w:pPr>
        <w:ind w:left="360"/>
        <w:rPr>
          <w:szCs w:val="24"/>
        </w:rPr>
      </w:pPr>
      <w:r w:rsidRPr="008D07D9">
        <w:rPr>
          <w:szCs w:val="24"/>
        </w:rPr>
        <w:t xml:space="preserve">As a </w:t>
      </w:r>
      <w:r w:rsidR="007C1CBE">
        <w:rPr>
          <w:szCs w:val="24"/>
        </w:rPr>
        <w:t xml:space="preserve">novel </w:t>
      </w:r>
      <w:r w:rsidRPr="008D07D9">
        <w:rPr>
          <w:szCs w:val="24"/>
        </w:rPr>
        <w:t>Category IV.</w:t>
      </w:r>
      <w:r w:rsidRPr="008D07D9">
        <w:rPr>
          <w:i/>
          <w:szCs w:val="24"/>
        </w:rPr>
        <w:t>i</w:t>
      </w:r>
      <w:r w:rsidRPr="008D07D9">
        <w:rPr>
          <w:szCs w:val="24"/>
        </w:rPr>
        <w:t xml:space="preserve"> </w:t>
      </w:r>
      <w:r w:rsidR="007C1CBE">
        <w:rPr>
          <w:szCs w:val="24"/>
        </w:rPr>
        <w:t xml:space="preserve">diagnostic </w:t>
      </w:r>
      <w:r w:rsidRPr="008D07D9">
        <w:rPr>
          <w:szCs w:val="24"/>
        </w:rPr>
        <w:t xml:space="preserve">SaMD it is recommended that the manufacturer perform a clinical evaluation providing evidence for the scientific validity </w:t>
      </w:r>
      <w:r>
        <w:rPr>
          <w:szCs w:val="24"/>
        </w:rPr>
        <w:t xml:space="preserve">along with </w:t>
      </w:r>
      <w:r w:rsidRPr="008D07D9">
        <w:rPr>
          <w:szCs w:val="24"/>
        </w:rPr>
        <w:t xml:space="preserve">clinical performance evidence </w:t>
      </w:r>
      <w:r>
        <w:rPr>
          <w:szCs w:val="24"/>
        </w:rPr>
        <w:t xml:space="preserve">to show clinical validity in addition to </w:t>
      </w:r>
      <w:r w:rsidRPr="008D07D9">
        <w:rPr>
          <w:szCs w:val="24"/>
        </w:rPr>
        <w:t xml:space="preserve">analytical validity of the SaMD. </w:t>
      </w:r>
      <w:r w:rsidR="00CC1F4C">
        <w:rPr>
          <w:szCs w:val="24"/>
        </w:rPr>
        <w:t xml:space="preserve"> such evaluation should include:</w:t>
      </w:r>
    </w:p>
    <w:p w:rsidR="00CC1F4C" w:rsidRDefault="00CC1F4C" w:rsidP="00951767">
      <w:pPr>
        <w:pStyle w:val="ListParagraph"/>
        <w:numPr>
          <w:ilvl w:val="0"/>
          <w:numId w:val="29"/>
        </w:numPr>
        <w:rPr>
          <w:szCs w:val="24"/>
        </w:rPr>
      </w:pPr>
      <w:r w:rsidRPr="008D07D9">
        <w:rPr>
          <w:szCs w:val="24"/>
        </w:rPr>
        <w:t>Evidence of the scientific validity may be found in literature searches and clinical research</w:t>
      </w:r>
      <w:r>
        <w:rPr>
          <w:szCs w:val="24"/>
        </w:rPr>
        <w:t xml:space="preserve"> that shows evidence that include using high magnification of images taken under UV light combined with image recognition to detect malignant skin lesions</w:t>
      </w:r>
    </w:p>
    <w:p w:rsidR="00CC1F4C" w:rsidRPr="008D07D9" w:rsidRDefault="00CC1F4C" w:rsidP="00CC1F4C">
      <w:pPr>
        <w:pStyle w:val="ListParagraph"/>
        <w:numPr>
          <w:ilvl w:val="0"/>
          <w:numId w:val="29"/>
        </w:numPr>
        <w:rPr>
          <w:szCs w:val="24"/>
        </w:rPr>
      </w:pPr>
      <w:r>
        <w:rPr>
          <w:szCs w:val="24"/>
        </w:rPr>
        <w:lastRenderedPageBreak/>
        <w:t xml:space="preserve">Evidence of clinical performance that is generated through a study ( e..g. prospective study) </w:t>
      </w:r>
      <w:r w:rsidRPr="008D07D9">
        <w:rPr>
          <w:szCs w:val="24"/>
        </w:rPr>
        <w:t xml:space="preserve">comparing specificity and sensitivity of the SaMD based on histo-pathology microscopic or some genetic testing of excised lesions to confirm the diagnosis. </w:t>
      </w:r>
      <w:r>
        <w:rPr>
          <w:szCs w:val="24"/>
        </w:rPr>
        <w:t xml:space="preserve">Such study should include considerations for removing skin color, ambient light, contrast and other biases that show definitively the detection of malignant lesions. </w:t>
      </w:r>
      <w:r w:rsidRPr="004165C9">
        <w:rPr>
          <w:szCs w:val="24"/>
        </w:rPr>
        <w:t xml:space="preserve">This </w:t>
      </w:r>
      <w:r>
        <w:rPr>
          <w:szCs w:val="24"/>
        </w:rPr>
        <w:t>may also</w:t>
      </w:r>
      <w:r w:rsidRPr="004165C9">
        <w:rPr>
          <w:szCs w:val="24"/>
        </w:rPr>
        <w:t xml:space="preserve"> require an adequate follow-up of lesions not excised/biopsied to </w:t>
      </w:r>
      <w:r>
        <w:rPr>
          <w:szCs w:val="24"/>
        </w:rPr>
        <w:t>confirm</w:t>
      </w:r>
      <w:r w:rsidRPr="004165C9">
        <w:rPr>
          <w:szCs w:val="24"/>
        </w:rPr>
        <w:t xml:space="preserve"> patient outcomes. There </w:t>
      </w:r>
      <w:r>
        <w:rPr>
          <w:szCs w:val="24"/>
        </w:rPr>
        <w:t>may be a</w:t>
      </w:r>
      <w:r w:rsidRPr="004165C9">
        <w:rPr>
          <w:szCs w:val="24"/>
        </w:rPr>
        <w:t xml:space="preserve"> need to consider that some cases may not present with skin lesions, but metastatic disease.</w:t>
      </w:r>
    </w:p>
    <w:p w:rsidR="00951767" w:rsidRPr="008D07D9" w:rsidRDefault="00951767" w:rsidP="00951767">
      <w:pPr>
        <w:pStyle w:val="ListParagraph"/>
        <w:numPr>
          <w:ilvl w:val="0"/>
          <w:numId w:val="29"/>
        </w:numPr>
        <w:rPr>
          <w:szCs w:val="24"/>
        </w:rPr>
      </w:pPr>
      <w:r>
        <w:rPr>
          <w:szCs w:val="24"/>
        </w:rPr>
        <w:t>Further real world experience from u</w:t>
      </w:r>
      <w:r w:rsidRPr="008D07D9">
        <w:rPr>
          <w:szCs w:val="24"/>
        </w:rPr>
        <w:t xml:space="preserve">ser feedback </w:t>
      </w:r>
      <w:r w:rsidR="00CC1F4C">
        <w:rPr>
          <w:szCs w:val="24"/>
        </w:rPr>
        <w:t>should</w:t>
      </w:r>
      <w:r w:rsidRPr="008D07D9">
        <w:rPr>
          <w:szCs w:val="24"/>
        </w:rPr>
        <w:t xml:space="preserve"> be gathered post-market on an ongoing basis to continue to evaluate the SaMD</w:t>
      </w:r>
      <w:r>
        <w:rPr>
          <w:szCs w:val="24"/>
        </w:rPr>
        <w:t>’s clinical</w:t>
      </w:r>
      <w:r w:rsidRPr="008D07D9">
        <w:rPr>
          <w:szCs w:val="24"/>
        </w:rPr>
        <w:t xml:space="preserve"> </w:t>
      </w:r>
      <w:r>
        <w:rPr>
          <w:szCs w:val="24"/>
        </w:rPr>
        <w:t>performance.</w:t>
      </w:r>
      <w:r w:rsidR="00CC1F4C">
        <w:rPr>
          <w:szCs w:val="24"/>
        </w:rPr>
        <w:t xml:space="preserve"> </w:t>
      </w:r>
      <w:r>
        <w:rPr>
          <w:szCs w:val="24"/>
        </w:rPr>
        <w:t xml:space="preserve"> </w:t>
      </w:r>
    </w:p>
    <w:p w:rsidR="00951767" w:rsidRPr="00FD0425" w:rsidRDefault="00951767" w:rsidP="00951767">
      <w:pPr>
        <w:ind w:left="360"/>
        <w:rPr>
          <w:szCs w:val="24"/>
          <w:u w:val="single"/>
        </w:rPr>
      </w:pPr>
      <w:r w:rsidRPr="00FD0425">
        <w:rPr>
          <w:szCs w:val="24"/>
          <w:u w:val="single"/>
        </w:rPr>
        <w:t>Alternative claims and additional considerations</w:t>
      </w:r>
    </w:p>
    <w:p w:rsidR="00951767" w:rsidRDefault="00951767" w:rsidP="00951767">
      <w:pPr>
        <w:ind w:left="360"/>
        <w:rPr>
          <w:szCs w:val="24"/>
        </w:rPr>
      </w:pPr>
      <w:r>
        <w:rPr>
          <w:szCs w:val="24"/>
        </w:rPr>
        <w:t>The above examples either specifically address melanoma or melanoma is within the spectrum of the claims.</w:t>
      </w:r>
    </w:p>
    <w:p w:rsidR="00951767" w:rsidRPr="008D07D9" w:rsidRDefault="00951767" w:rsidP="00951767">
      <w:pPr>
        <w:pStyle w:val="ListParagraph"/>
        <w:numPr>
          <w:ilvl w:val="0"/>
          <w:numId w:val="29"/>
        </w:numPr>
        <w:rPr>
          <w:szCs w:val="24"/>
        </w:rPr>
      </w:pPr>
      <w:r w:rsidRPr="008D07D9">
        <w:rPr>
          <w:szCs w:val="24"/>
        </w:rPr>
        <w:t xml:space="preserve">If the SaMD claims that it intends to detect furuncles, burns, frostbite, psoriasis, neurofibromatosis, chickenpox skin lesions, etc. the SaMD would be </w:t>
      </w:r>
      <w:r>
        <w:rPr>
          <w:szCs w:val="24"/>
        </w:rPr>
        <w:t xml:space="preserve">intended to be </w:t>
      </w:r>
      <w:r w:rsidRPr="008D07D9">
        <w:rPr>
          <w:szCs w:val="24"/>
        </w:rPr>
        <w:t xml:space="preserve">used in a serious situation or condition </w:t>
      </w:r>
      <w:r w:rsidR="004165C9">
        <w:rPr>
          <w:szCs w:val="24"/>
        </w:rPr>
        <w:t>rather than</w:t>
      </w:r>
      <w:r>
        <w:rPr>
          <w:szCs w:val="24"/>
        </w:rPr>
        <w:t xml:space="preserve"> intended </w:t>
      </w:r>
      <w:r w:rsidR="004165C9">
        <w:rPr>
          <w:szCs w:val="24"/>
        </w:rPr>
        <w:t xml:space="preserve">to be used </w:t>
      </w:r>
      <w:r>
        <w:rPr>
          <w:szCs w:val="24"/>
        </w:rPr>
        <w:t>for a critical situation or condition</w:t>
      </w:r>
      <w:r w:rsidR="004165C9">
        <w:rPr>
          <w:szCs w:val="24"/>
        </w:rPr>
        <w:t xml:space="preserve"> thus lowering the risk profile of the SaMD</w:t>
      </w:r>
      <w:r w:rsidRPr="008D07D9">
        <w:rPr>
          <w:szCs w:val="24"/>
        </w:rPr>
        <w:t>.</w:t>
      </w:r>
    </w:p>
    <w:p w:rsidR="00951767" w:rsidRPr="008D07D9" w:rsidRDefault="00951767" w:rsidP="00951767">
      <w:pPr>
        <w:pStyle w:val="ListParagraph"/>
        <w:numPr>
          <w:ilvl w:val="0"/>
          <w:numId w:val="29"/>
        </w:numPr>
        <w:rPr>
          <w:szCs w:val="24"/>
        </w:rPr>
      </w:pPr>
      <w:r w:rsidRPr="008D07D9">
        <w:rPr>
          <w:szCs w:val="24"/>
        </w:rPr>
        <w:t>If the SaMD claims to detect benign skin lesions, such as eczema, acne, cellulitis, keloids, warts, etc.  – the SaMD would be used in a non-serious situation or condition lowering the risk profile of the SaMD even further.</w:t>
      </w:r>
    </w:p>
    <w:p w:rsidR="00951767" w:rsidRPr="00D23C35" w:rsidRDefault="00951767" w:rsidP="00951767">
      <w:pPr>
        <w:ind w:left="720"/>
      </w:pPr>
      <w:r w:rsidRPr="008C135C">
        <w:rPr>
          <w:szCs w:val="24"/>
        </w:rPr>
        <w:t>An example of scientific validity and acceptable “</w:t>
      </w:r>
      <w:r>
        <w:rPr>
          <w:szCs w:val="24"/>
        </w:rPr>
        <w:t>reference</w:t>
      </w:r>
      <w:r w:rsidRPr="008C135C">
        <w:rPr>
          <w:szCs w:val="24"/>
        </w:rPr>
        <w:t xml:space="preserve"> standard” for clinical performance include</w:t>
      </w:r>
      <w:r w:rsidR="006E561A">
        <w:rPr>
          <w:szCs w:val="24"/>
        </w:rPr>
        <w:t>s</w:t>
      </w:r>
      <w:r w:rsidRPr="008C135C">
        <w:rPr>
          <w:szCs w:val="24"/>
        </w:rPr>
        <w:t xml:space="preserve"> </w:t>
      </w:r>
      <w:r>
        <w:t>an a</w:t>
      </w:r>
      <w:r w:rsidRPr="008C135C">
        <w:t>greement between dermatopathologists reading histology slides under microscope</w:t>
      </w:r>
      <w:r>
        <w:t>. According to identified studies, t</w:t>
      </w:r>
      <w:r w:rsidRPr="008C135C">
        <w:t>here is only 35-58% concordance for grading of dysplasia (Duncan 1993), and dermatopathologists often did not agree with their own assessment of the same slide 6 months later (Piepkorn 1994); there is only 33% agreement on all benign versus all malignant in a sample of 37 "clear-cut" cases (Farmer, 1996).</w:t>
      </w:r>
    </w:p>
    <w:p w:rsidR="00951767" w:rsidRDefault="00951767" w:rsidP="00951767">
      <w:pPr>
        <w:ind w:left="360"/>
        <w:rPr>
          <w:b/>
          <w:szCs w:val="24"/>
          <w:u w:val="single"/>
        </w:rPr>
      </w:pPr>
      <w:r w:rsidRPr="003E06D0">
        <w:rPr>
          <w:b/>
          <w:szCs w:val="24"/>
          <w:u w:val="single"/>
        </w:rPr>
        <w:t>Example –</w:t>
      </w:r>
      <w:r>
        <w:rPr>
          <w:b/>
          <w:szCs w:val="24"/>
          <w:u w:val="single"/>
        </w:rPr>
        <w:t xml:space="preserve"> </w:t>
      </w:r>
      <w:r w:rsidRPr="003F762E">
        <w:rPr>
          <w:b/>
          <w:szCs w:val="24"/>
          <w:u w:val="single"/>
        </w:rPr>
        <w:t>Coronary Physiological Simulation Software</w:t>
      </w:r>
    </w:p>
    <w:p w:rsidR="00951767" w:rsidRPr="003A028F" w:rsidRDefault="00951767" w:rsidP="00951767">
      <w:pPr>
        <w:ind w:left="360"/>
        <w:rPr>
          <w:szCs w:val="24"/>
          <w:u w:val="single"/>
        </w:rPr>
      </w:pPr>
      <w:r w:rsidRPr="003A028F">
        <w:rPr>
          <w:szCs w:val="24"/>
          <w:u w:val="single"/>
        </w:rPr>
        <w:t>Definition Statement</w:t>
      </w:r>
    </w:p>
    <w:p w:rsidR="00951767" w:rsidRDefault="00951767" w:rsidP="00951767">
      <w:pPr>
        <w:ind w:left="360"/>
        <w:rPr>
          <w:szCs w:val="24"/>
        </w:rPr>
      </w:pPr>
      <w:r w:rsidRPr="003F762E">
        <w:rPr>
          <w:szCs w:val="24"/>
        </w:rPr>
        <w:t>Th</w:t>
      </w:r>
      <w:r>
        <w:rPr>
          <w:szCs w:val="24"/>
        </w:rPr>
        <w:t>e</w:t>
      </w:r>
      <w:r w:rsidRPr="003F762E">
        <w:rPr>
          <w:szCs w:val="24"/>
        </w:rPr>
        <w:t xml:space="preserve"> software provides simulated functional assessment of blood flow in the coronary vascular system using data extracted from medical device imaging to solve algorithms and yield simulated metrics of physiological information (e.g., blood flow, coronary flow reserve, fractional flow reserve, myocardial perfusion). Th</w:t>
      </w:r>
      <w:r>
        <w:rPr>
          <w:szCs w:val="24"/>
        </w:rPr>
        <w:t>e</w:t>
      </w:r>
      <w:r w:rsidRPr="003F762E">
        <w:rPr>
          <w:szCs w:val="24"/>
        </w:rPr>
        <w:t xml:space="preserve"> </w:t>
      </w:r>
      <w:r>
        <w:rPr>
          <w:szCs w:val="24"/>
        </w:rPr>
        <w:t>SaMD</w:t>
      </w:r>
      <w:r w:rsidRPr="003F762E">
        <w:rPr>
          <w:szCs w:val="24"/>
        </w:rPr>
        <w:t xml:space="preserve"> is intended to generate results for use and review by a qualified clinician.</w:t>
      </w:r>
      <w:r>
        <w:rPr>
          <w:szCs w:val="24"/>
        </w:rPr>
        <w:t xml:space="preserve"> This is a post-processing software for the clinical quantitative and qualitative analysis of previously acquired Computed Tomography (CT) DICOM</w:t>
      </w:r>
      <w:r>
        <w:rPr>
          <w:rStyle w:val="FootnoteReference"/>
          <w:szCs w:val="24"/>
        </w:rPr>
        <w:footnoteReference w:id="14"/>
      </w:r>
      <w:r>
        <w:rPr>
          <w:szCs w:val="24"/>
        </w:rPr>
        <w:t xml:space="preserve"> data for </w:t>
      </w:r>
      <w:r w:rsidRPr="00BF1AE0">
        <w:rPr>
          <w:szCs w:val="24"/>
          <w:u w:val="single"/>
        </w:rPr>
        <w:t>clinically stable symptomatic patients with coronary artery disease</w:t>
      </w:r>
      <w:r>
        <w:rPr>
          <w:szCs w:val="24"/>
        </w:rPr>
        <w:t xml:space="preserve">. The software displays the coronary anatomy with functional information using graphics and text, </w:t>
      </w:r>
      <w:r>
        <w:rPr>
          <w:szCs w:val="24"/>
        </w:rPr>
        <w:lastRenderedPageBreak/>
        <w:t>including a computed and derived quantification of blood flow to aid the clinician in the assessment of coronary artery disease.</w:t>
      </w:r>
    </w:p>
    <w:p w:rsidR="00951767" w:rsidRDefault="00951767" w:rsidP="00951767">
      <w:pPr>
        <w:ind w:left="360"/>
        <w:rPr>
          <w:szCs w:val="24"/>
        </w:rPr>
      </w:pPr>
      <w:r>
        <w:rPr>
          <w:szCs w:val="24"/>
        </w:rPr>
        <w:t xml:space="preserve">Based on the above definition statement the SaMD </w:t>
      </w:r>
      <w:r>
        <w:rPr>
          <w:i/>
          <w:szCs w:val="24"/>
        </w:rPr>
        <w:t>drives</w:t>
      </w:r>
      <w:r w:rsidRPr="00AF0D77">
        <w:rPr>
          <w:i/>
          <w:szCs w:val="24"/>
        </w:rPr>
        <w:t xml:space="preserve"> clinical management</w:t>
      </w:r>
      <w:r>
        <w:rPr>
          <w:szCs w:val="24"/>
        </w:rPr>
        <w:t xml:space="preserve"> for in a critical </w:t>
      </w:r>
      <w:r>
        <w:rPr>
          <w:i/>
          <w:szCs w:val="24"/>
        </w:rPr>
        <w:t xml:space="preserve">situation or </w:t>
      </w:r>
      <w:r w:rsidRPr="00AF0D77">
        <w:rPr>
          <w:i/>
          <w:szCs w:val="24"/>
        </w:rPr>
        <w:t>condition</w:t>
      </w:r>
      <w:r>
        <w:rPr>
          <w:szCs w:val="24"/>
        </w:rPr>
        <w:t>.</w:t>
      </w:r>
    </w:p>
    <w:p w:rsidR="00951767" w:rsidRDefault="00951767" w:rsidP="00951767">
      <w:pPr>
        <w:ind w:left="360"/>
        <w:rPr>
          <w:szCs w:val="24"/>
        </w:rPr>
      </w:pPr>
      <w:r>
        <w:rPr>
          <w:szCs w:val="24"/>
        </w:rPr>
        <w:t>This is an example of a Category III</w:t>
      </w:r>
      <w:r w:rsidRPr="00AF0D77">
        <w:rPr>
          <w:i/>
          <w:szCs w:val="24"/>
        </w:rPr>
        <w:t>.i</w:t>
      </w:r>
      <w:r>
        <w:rPr>
          <w:szCs w:val="24"/>
        </w:rPr>
        <w:t xml:space="preserve"> SaMD used for non-diagnostic purposes.</w:t>
      </w:r>
    </w:p>
    <w:p w:rsidR="00951767" w:rsidRDefault="00951767" w:rsidP="00951767">
      <w:pPr>
        <w:ind w:left="360"/>
        <w:rPr>
          <w:szCs w:val="24"/>
          <w:u w:val="single"/>
        </w:rPr>
      </w:pPr>
      <w:r w:rsidRPr="003E06D0">
        <w:rPr>
          <w:szCs w:val="24"/>
          <w:u w:val="single"/>
        </w:rPr>
        <w:t>Clinical Evaluation</w:t>
      </w:r>
    </w:p>
    <w:p w:rsidR="00951767" w:rsidRPr="00BF1AE0" w:rsidRDefault="00951767" w:rsidP="00951767">
      <w:pPr>
        <w:ind w:left="360"/>
        <w:rPr>
          <w:szCs w:val="24"/>
        </w:rPr>
      </w:pPr>
      <w:r w:rsidRPr="00BF1AE0">
        <w:rPr>
          <w:szCs w:val="24"/>
        </w:rPr>
        <w:t>As a Category III</w:t>
      </w:r>
      <w:r w:rsidRPr="00BF1AE0">
        <w:rPr>
          <w:i/>
          <w:szCs w:val="24"/>
        </w:rPr>
        <w:t>.i</w:t>
      </w:r>
      <w:r w:rsidRPr="00BF1AE0">
        <w:rPr>
          <w:szCs w:val="24"/>
        </w:rPr>
        <w:t xml:space="preserve"> SaMD it is recommended that the manufacturer perform a clinical evaluation providing evidence for the scientific validity and analytical validity of the SaMD.</w:t>
      </w:r>
    </w:p>
    <w:p w:rsidR="00951767" w:rsidRPr="00F45176" w:rsidRDefault="00951767" w:rsidP="00951767">
      <w:pPr>
        <w:pStyle w:val="ListParagraph"/>
        <w:numPr>
          <w:ilvl w:val="0"/>
          <w:numId w:val="32"/>
        </w:numPr>
        <w:rPr>
          <w:szCs w:val="24"/>
        </w:rPr>
      </w:pPr>
      <w:r w:rsidRPr="00F45176">
        <w:rPr>
          <w:szCs w:val="24"/>
        </w:rPr>
        <w:t xml:space="preserve">Evidence of scientific validity may be found in literature searches and clinical research that shows that fractional flow reserve (FFR) has been validated through a number of clinical </w:t>
      </w:r>
      <w:r w:rsidR="002D7ECF">
        <w:rPr>
          <w:szCs w:val="24"/>
        </w:rPr>
        <w:t>studies</w:t>
      </w:r>
      <w:r w:rsidRPr="00F45176">
        <w:rPr>
          <w:szCs w:val="24"/>
        </w:rPr>
        <w:t xml:space="preserve"> as a safe and effective means for measuring the extent of ischemia in the coronary arteries.</w:t>
      </w:r>
      <w:r w:rsidR="002D7ECF">
        <w:rPr>
          <w:szCs w:val="24"/>
        </w:rPr>
        <w:t xml:space="preserve"> </w:t>
      </w:r>
    </w:p>
    <w:p w:rsidR="00951767" w:rsidRDefault="00951767" w:rsidP="00951767">
      <w:pPr>
        <w:pStyle w:val="ListParagraph"/>
        <w:numPr>
          <w:ilvl w:val="0"/>
          <w:numId w:val="32"/>
        </w:numPr>
        <w:rPr>
          <w:szCs w:val="24"/>
        </w:rPr>
      </w:pPr>
      <w:r w:rsidRPr="00F45176">
        <w:rPr>
          <w:szCs w:val="24"/>
        </w:rPr>
        <w:t>Evidence of the analytical validity may include</w:t>
      </w:r>
      <w:r w:rsidRPr="008D07D9">
        <w:rPr>
          <w:szCs w:val="24"/>
        </w:rPr>
        <w:t xml:space="preserve"> thoroughly checking that the results from multiple executions of the SaMD processing the input and output satisfy the expected or desirable properties derived from the software specification or user expectations</w:t>
      </w:r>
      <w:r>
        <w:rPr>
          <w:szCs w:val="24"/>
        </w:rPr>
        <w:t xml:space="preserve">: </w:t>
      </w:r>
    </w:p>
    <w:p w:rsidR="00951767" w:rsidRDefault="00951767" w:rsidP="00951767">
      <w:pPr>
        <w:pStyle w:val="ListParagraph"/>
        <w:numPr>
          <w:ilvl w:val="1"/>
          <w:numId w:val="32"/>
        </w:numPr>
        <w:rPr>
          <w:szCs w:val="24"/>
        </w:rPr>
      </w:pPr>
      <w:r>
        <w:rPr>
          <w:szCs w:val="24"/>
        </w:rPr>
        <w:t xml:space="preserve">Testing demonstrated the appropriate functionality of the SaMD and the basis of the computational methods; </w:t>
      </w:r>
    </w:p>
    <w:p w:rsidR="00951767" w:rsidRDefault="00951767" w:rsidP="00951767">
      <w:pPr>
        <w:pStyle w:val="ListParagraph"/>
        <w:numPr>
          <w:ilvl w:val="1"/>
          <w:numId w:val="32"/>
        </w:numPr>
        <w:rPr>
          <w:szCs w:val="24"/>
        </w:rPr>
      </w:pPr>
      <w:r>
        <w:rPr>
          <w:szCs w:val="24"/>
        </w:rPr>
        <w:t>Evidence demonstrated the functionality and accuracy of the SaMD output compared to ground truth data sets of specific modules and components such as automatic and semi-automatic image analysis and segmentation tools;</w:t>
      </w:r>
    </w:p>
    <w:p w:rsidR="00951767" w:rsidRDefault="00951767" w:rsidP="00951767">
      <w:pPr>
        <w:pStyle w:val="ListParagraph"/>
        <w:numPr>
          <w:ilvl w:val="1"/>
          <w:numId w:val="32"/>
        </w:numPr>
        <w:rPr>
          <w:szCs w:val="24"/>
        </w:rPr>
      </w:pPr>
      <w:r>
        <w:rPr>
          <w:szCs w:val="24"/>
        </w:rPr>
        <w:t xml:space="preserve">Testing demonstrated the reproducibility of the SaMD output using CT scans from various image acquisition systems by the SaMD; </w:t>
      </w:r>
    </w:p>
    <w:p w:rsidR="00951767" w:rsidRDefault="00951767" w:rsidP="00951767">
      <w:pPr>
        <w:pStyle w:val="ListParagraph"/>
        <w:numPr>
          <w:ilvl w:val="1"/>
          <w:numId w:val="32"/>
        </w:numPr>
        <w:rPr>
          <w:szCs w:val="24"/>
        </w:rPr>
      </w:pPr>
      <w:r>
        <w:rPr>
          <w:szCs w:val="24"/>
        </w:rPr>
        <w:t xml:space="preserve">Quantitative evidence demonstrated the validity of the computational modeling measurement methods of the SaMD by comparing the computational flow velocity solutions to Laser Doppler Anemometry and phase-contrast Magnetic Resonance Imaging (MRI) flow data in an in vitro model under steady-state and pulsatile flow conditions. </w:t>
      </w:r>
    </w:p>
    <w:p w:rsidR="008D07D9" w:rsidRDefault="00951767" w:rsidP="00951767">
      <w:pPr>
        <w:pStyle w:val="ListParagraph"/>
        <w:numPr>
          <w:ilvl w:val="1"/>
          <w:numId w:val="32"/>
        </w:numPr>
        <w:rPr>
          <w:szCs w:val="24"/>
        </w:rPr>
      </w:pPr>
      <w:r>
        <w:rPr>
          <w:szCs w:val="24"/>
        </w:rPr>
        <w:t xml:space="preserve">Evidence of clinical performance was generated by conducting </w:t>
      </w:r>
      <w:r w:rsidRPr="009C1D44">
        <w:rPr>
          <w:szCs w:val="24"/>
        </w:rPr>
        <w:t>a prospective, international, multicenter study</w:t>
      </w:r>
      <w:r>
        <w:rPr>
          <w:szCs w:val="24"/>
        </w:rPr>
        <w:t>.</w:t>
      </w:r>
      <w:r w:rsidRPr="009C1D44">
        <w:rPr>
          <w:szCs w:val="24"/>
        </w:rPr>
        <w:t xml:space="preserve"> </w:t>
      </w:r>
      <w:r w:rsidRPr="00E5553A">
        <w:rPr>
          <w:szCs w:val="24"/>
        </w:rPr>
        <w:t xml:space="preserve">Evidence generated from the study demonstrated </w:t>
      </w:r>
      <w:r>
        <w:rPr>
          <w:szCs w:val="24"/>
        </w:rPr>
        <w:t xml:space="preserve">that </w:t>
      </w:r>
      <w:r w:rsidRPr="00E5553A">
        <w:rPr>
          <w:szCs w:val="24"/>
        </w:rPr>
        <w:t>the diagnostic accuracy of the lower boundary of the one-sided 95% confidence interval exceeds 70%.</w:t>
      </w:r>
    </w:p>
    <w:p w:rsidR="0094527C" w:rsidRDefault="0094527C" w:rsidP="00756ED3">
      <w:pPr>
        <w:pStyle w:val="Heading2"/>
        <w:numPr>
          <w:ilvl w:val="1"/>
          <w:numId w:val="69"/>
        </w:numPr>
        <w:sectPr w:rsidR="0094527C" w:rsidSect="001571F2">
          <w:headerReference w:type="default" r:id="rId73"/>
          <w:footerReference w:type="default" r:id="rId74"/>
          <w:pgSz w:w="12240" w:h="15840" w:code="1"/>
          <w:pgMar w:top="1134" w:right="1440" w:bottom="1440" w:left="1440" w:header="720" w:footer="720" w:gutter="0"/>
          <w:lnNumType w:countBy="1" w:restart="continuous"/>
          <w:cols w:space="720"/>
          <w:docGrid w:linePitch="326"/>
        </w:sectPr>
      </w:pPr>
      <w:bookmarkStart w:id="801" w:name="_Toc457277706"/>
      <w:bookmarkStart w:id="802" w:name="_Toc457277788"/>
      <w:bookmarkStart w:id="803" w:name="_Toc457277707"/>
      <w:bookmarkStart w:id="804" w:name="_Toc457277789"/>
      <w:bookmarkStart w:id="805" w:name="_Toc457277708"/>
      <w:bookmarkStart w:id="806" w:name="_Toc457277790"/>
      <w:bookmarkStart w:id="807" w:name="_Toc457277709"/>
      <w:bookmarkStart w:id="808" w:name="_Toc457277791"/>
      <w:bookmarkStart w:id="809" w:name="_Toc457277710"/>
      <w:bookmarkStart w:id="810" w:name="_Toc457277792"/>
      <w:bookmarkStart w:id="811" w:name="_Toc457277711"/>
      <w:bookmarkStart w:id="812" w:name="_Toc457277793"/>
      <w:bookmarkStart w:id="813" w:name="_Toc457277712"/>
      <w:bookmarkStart w:id="814" w:name="_Toc457277794"/>
      <w:bookmarkStart w:id="815" w:name="_Toc457277713"/>
      <w:bookmarkStart w:id="816" w:name="_Toc457277795"/>
      <w:bookmarkStart w:id="817" w:name="_Toc457277714"/>
      <w:bookmarkStart w:id="818" w:name="_Toc457277796"/>
      <w:bookmarkStart w:id="819" w:name="_Toc457277715"/>
      <w:bookmarkStart w:id="820" w:name="_Toc457277797"/>
      <w:bookmarkStart w:id="821" w:name="_Toc457277716"/>
      <w:bookmarkStart w:id="822" w:name="_Toc457277798"/>
      <w:bookmarkStart w:id="823" w:name="_Toc457277717"/>
      <w:bookmarkStart w:id="824" w:name="_Toc457277799"/>
      <w:bookmarkStart w:id="825" w:name="_Toc457248074"/>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rsidR="00D57E2B" w:rsidRDefault="0094527C" w:rsidP="00D57E2B">
      <w:pPr>
        <w:pStyle w:val="Heading2"/>
        <w:numPr>
          <w:ilvl w:val="1"/>
          <w:numId w:val="69"/>
        </w:numPr>
        <w:spacing w:before="0" w:after="0"/>
      </w:pPr>
      <w:bookmarkStart w:id="826" w:name="_Toc458026288"/>
      <w:r>
        <w:lastRenderedPageBreak/>
        <w:t>Summary of SaMD Cli</w:t>
      </w:r>
      <w:r w:rsidR="00D57E2B">
        <w:t>nical Evaluation recommendation</w:t>
      </w:r>
      <w:bookmarkEnd w:id="826"/>
    </w:p>
    <w:p w:rsidR="00D57E2B" w:rsidRPr="00D57E2B" w:rsidRDefault="00CF3310" w:rsidP="007C1CBE">
      <w:pPr>
        <w:jc w:val="center"/>
        <w:sectPr w:rsidR="00D57E2B" w:rsidRPr="00D57E2B" w:rsidSect="00D57E2B">
          <w:pgSz w:w="15840" w:h="12240" w:orient="landscape" w:code="1"/>
          <w:pgMar w:top="900" w:right="1134" w:bottom="1440" w:left="1260" w:header="720" w:footer="720" w:gutter="0"/>
          <w:lnNumType w:countBy="1" w:restart="continuous"/>
          <w:cols w:space="720"/>
          <w:docGrid w:linePitch="326"/>
        </w:sectPr>
      </w:pPr>
      <w:r w:rsidRPr="00CF3310">
        <w:rPr>
          <w:noProof/>
          <w:lang w:val="en-AU" w:eastAsia="en-AU"/>
        </w:rPr>
        <w:drawing>
          <wp:inline distT="0" distB="0" distL="0" distR="0">
            <wp:extent cx="7264636" cy="5168348"/>
            <wp:effectExtent l="0" t="0" r="0" b="0"/>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3778"/>
                    <a:stretch/>
                  </pic:blipFill>
                  <pic:spPr bwMode="auto">
                    <a:xfrm>
                      <a:off x="0" y="0"/>
                      <a:ext cx="7264523" cy="5168268"/>
                    </a:xfrm>
                    <a:prstGeom prst="rect">
                      <a:avLst/>
                    </a:prstGeom>
                    <a:noFill/>
                    <a:ln>
                      <a:noFill/>
                    </a:ln>
                    <a:extLst>
                      <a:ext uri="{53640926-AAD7-44D8-BBD7-CCE9431645EC}">
                        <a14:shadowObscured xmlns:a14="http://schemas.microsoft.com/office/drawing/2010/main"/>
                      </a:ext>
                    </a:extLst>
                  </pic:spPr>
                </pic:pic>
              </a:graphicData>
            </a:graphic>
          </wp:inline>
        </w:drawing>
      </w:r>
    </w:p>
    <w:p w:rsidR="009945EF" w:rsidRPr="002845D6" w:rsidRDefault="009945EF" w:rsidP="00756ED3">
      <w:pPr>
        <w:pStyle w:val="Heading2"/>
        <w:numPr>
          <w:ilvl w:val="1"/>
          <w:numId w:val="69"/>
        </w:numPr>
      </w:pPr>
      <w:bookmarkStart w:id="827" w:name="_Toc457371015"/>
      <w:bookmarkStart w:id="828" w:name="_Toc458026289"/>
      <w:r>
        <w:lastRenderedPageBreak/>
        <w:t>Glossary of Terms Interpreted for SaMD from GHTF Documents</w:t>
      </w:r>
      <w:bookmarkEnd w:id="825"/>
      <w:bookmarkEnd w:id="827"/>
      <w:bookmarkEnd w:id="8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4A0" w:firstRow="1" w:lastRow="0" w:firstColumn="1" w:lastColumn="0" w:noHBand="0" w:noVBand="1"/>
      </w:tblPr>
      <w:tblGrid>
        <w:gridCol w:w="2078"/>
        <w:gridCol w:w="7426"/>
      </w:tblGrid>
      <w:tr w:rsidR="000850E1" w:rsidRPr="004C0A0D" w:rsidTr="004C0A0D">
        <w:tc>
          <w:tcPr>
            <w:tcW w:w="2088" w:type="dxa"/>
          </w:tcPr>
          <w:p w:rsidR="000850E1" w:rsidRPr="004C0A0D" w:rsidRDefault="000850E1" w:rsidP="004C0A0D">
            <w:pPr>
              <w:spacing w:before="0" w:after="0"/>
              <w:rPr>
                <w:b/>
                <w:sz w:val="22"/>
                <w:szCs w:val="21"/>
              </w:rPr>
            </w:pPr>
            <w:r w:rsidRPr="004C0A0D">
              <w:rPr>
                <w:b/>
                <w:sz w:val="22"/>
                <w:szCs w:val="21"/>
              </w:rPr>
              <w:t xml:space="preserve">Accuracy </w:t>
            </w:r>
          </w:p>
        </w:tc>
        <w:tc>
          <w:tcPr>
            <w:tcW w:w="7488" w:type="dxa"/>
          </w:tcPr>
          <w:p w:rsidR="000850E1" w:rsidRPr="004C0A0D" w:rsidRDefault="000850E1" w:rsidP="004C0A0D">
            <w:pPr>
              <w:spacing w:before="0" w:after="0"/>
              <w:rPr>
                <w:sz w:val="22"/>
                <w:szCs w:val="21"/>
              </w:rPr>
            </w:pPr>
            <w:r w:rsidRPr="004C0A0D">
              <w:rPr>
                <w:sz w:val="22"/>
                <w:szCs w:val="21"/>
              </w:rPr>
              <w:t xml:space="preserve">The degree of closeness of measurements of a quantity to that quantity's true value. When the output of the SaMD and true value are binary, accuracy is the proportion of true results (both true positives and true negatives) among the total number of output values examined. </w:t>
            </w:r>
          </w:p>
        </w:tc>
      </w:tr>
      <w:tr w:rsidR="000850E1" w:rsidRPr="004C0A0D" w:rsidTr="004C0A0D">
        <w:tc>
          <w:tcPr>
            <w:tcW w:w="2088" w:type="dxa"/>
          </w:tcPr>
          <w:p w:rsidR="000850E1" w:rsidRPr="004C0A0D" w:rsidRDefault="000850E1" w:rsidP="004C0A0D">
            <w:pPr>
              <w:spacing w:before="0" w:after="0"/>
              <w:rPr>
                <w:b/>
                <w:sz w:val="22"/>
                <w:szCs w:val="21"/>
              </w:rPr>
            </w:pPr>
            <w:r w:rsidRPr="004C0A0D">
              <w:rPr>
                <w:b/>
                <w:sz w:val="22"/>
                <w:szCs w:val="21"/>
              </w:rPr>
              <w:t>Precision</w:t>
            </w:r>
          </w:p>
        </w:tc>
        <w:tc>
          <w:tcPr>
            <w:tcW w:w="7488" w:type="dxa"/>
          </w:tcPr>
          <w:p w:rsidR="000850E1" w:rsidRPr="004C0A0D" w:rsidRDefault="000850E1" w:rsidP="004C0A0D">
            <w:pPr>
              <w:spacing w:before="0" w:after="0"/>
              <w:rPr>
                <w:sz w:val="22"/>
                <w:szCs w:val="21"/>
              </w:rPr>
            </w:pPr>
            <w:r w:rsidRPr="004C0A0D">
              <w:rPr>
                <w:sz w:val="22"/>
                <w:szCs w:val="21"/>
              </w:rPr>
              <w:t>The degree to which repeated measurements under unchanged conditions show the same results (related to reproducibility and repeatability).</w:t>
            </w:r>
          </w:p>
        </w:tc>
      </w:tr>
      <w:tr w:rsidR="000850E1" w:rsidRPr="004C0A0D" w:rsidTr="004C0A0D">
        <w:tc>
          <w:tcPr>
            <w:tcW w:w="2088" w:type="dxa"/>
          </w:tcPr>
          <w:p w:rsidR="000850E1" w:rsidRPr="004C0A0D" w:rsidRDefault="000850E1" w:rsidP="004C0A0D">
            <w:pPr>
              <w:spacing w:before="0" w:after="0"/>
              <w:rPr>
                <w:b/>
                <w:sz w:val="22"/>
                <w:szCs w:val="21"/>
              </w:rPr>
            </w:pPr>
            <w:r w:rsidRPr="004C0A0D">
              <w:rPr>
                <w:b/>
                <w:sz w:val="22"/>
                <w:szCs w:val="21"/>
              </w:rPr>
              <w:t>Limit of detection</w:t>
            </w:r>
          </w:p>
        </w:tc>
        <w:tc>
          <w:tcPr>
            <w:tcW w:w="7488" w:type="dxa"/>
          </w:tcPr>
          <w:p w:rsidR="000850E1" w:rsidRPr="004C0A0D" w:rsidRDefault="000850E1" w:rsidP="004C0A0D">
            <w:pPr>
              <w:spacing w:before="0" w:after="0"/>
              <w:rPr>
                <w:sz w:val="22"/>
                <w:szCs w:val="21"/>
              </w:rPr>
            </w:pPr>
            <w:r w:rsidRPr="004C0A0D">
              <w:rPr>
                <w:sz w:val="22"/>
                <w:szCs w:val="21"/>
              </w:rPr>
              <w:t>The ability of the SaMD to discern between information-bearing patterns of a clinical condition and random patterns that distract from the information.</w:t>
            </w:r>
          </w:p>
        </w:tc>
      </w:tr>
      <w:tr w:rsidR="000850E1" w:rsidRPr="004C0A0D" w:rsidTr="004C0A0D">
        <w:tc>
          <w:tcPr>
            <w:tcW w:w="2088" w:type="dxa"/>
          </w:tcPr>
          <w:p w:rsidR="000850E1" w:rsidRPr="004C0A0D" w:rsidRDefault="000850E1" w:rsidP="004C0A0D">
            <w:pPr>
              <w:spacing w:before="0" w:after="0"/>
              <w:rPr>
                <w:b/>
                <w:sz w:val="22"/>
                <w:szCs w:val="21"/>
              </w:rPr>
            </w:pPr>
            <w:r w:rsidRPr="004C0A0D">
              <w:rPr>
                <w:b/>
                <w:sz w:val="22"/>
                <w:szCs w:val="21"/>
              </w:rPr>
              <w:t>Linearity or associated transfer function</w:t>
            </w:r>
          </w:p>
        </w:tc>
        <w:tc>
          <w:tcPr>
            <w:tcW w:w="7488" w:type="dxa"/>
          </w:tcPr>
          <w:p w:rsidR="000850E1" w:rsidRPr="004C0A0D" w:rsidRDefault="000850E1" w:rsidP="004C0A0D">
            <w:pPr>
              <w:spacing w:before="0" w:after="0"/>
              <w:rPr>
                <w:sz w:val="22"/>
                <w:szCs w:val="21"/>
              </w:rPr>
            </w:pPr>
            <w:r w:rsidRPr="004C0A0D">
              <w:rPr>
                <w:sz w:val="22"/>
                <w:szCs w:val="21"/>
              </w:rPr>
              <w:t>The behavior of the output across the range of input data that is allowed by the SaMD.</w:t>
            </w:r>
          </w:p>
        </w:tc>
      </w:tr>
      <w:tr w:rsidR="000850E1" w:rsidRPr="004C0A0D" w:rsidTr="004C0A0D">
        <w:tc>
          <w:tcPr>
            <w:tcW w:w="2088" w:type="dxa"/>
          </w:tcPr>
          <w:p w:rsidR="000850E1" w:rsidRPr="004C0A0D" w:rsidRDefault="000850E1" w:rsidP="004C0A0D">
            <w:pPr>
              <w:spacing w:before="0" w:after="0"/>
              <w:rPr>
                <w:b/>
                <w:sz w:val="22"/>
                <w:szCs w:val="21"/>
              </w:rPr>
            </w:pPr>
            <w:r w:rsidRPr="004C0A0D">
              <w:rPr>
                <w:b/>
                <w:sz w:val="22"/>
                <w:szCs w:val="21"/>
              </w:rPr>
              <w:t xml:space="preserve">Analytical sensitivity </w:t>
            </w:r>
          </w:p>
        </w:tc>
        <w:tc>
          <w:tcPr>
            <w:tcW w:w="7488" w:type="dxa"/>
          </w:tcPr>
          <w:p w:rsidR="000850E1" w:rsidRPr="004C0A0D" w:rsidRDefault="000850E1" w:rsidP="004C0A0D">
            <w:pPr>
              <w:spacing w:before="0" w:after="0"/>
              <w:rPr>
                <w:sz w:val="22"/>
                <w:szCs w:val="21"/>
              </w:rPr>
            </w:pPr>
            <w:r w:rsidRPr="004C0A0D">
              <w:rPr>
                <w:sz w:val="22"/>
                <w:szCs w:val="21"/>
              </w:rPr>
              <w:t>The degree to which the SaMD’s output is affected by parameters affecting input data including perturbation, image resolution, illuminations, data spatial distribution, data amount, etc.</w:t>
            </w:r>
          </w:p>
        </w:tc>
      </w:tr>
      <w:tr w:rsidR="000850E1" w:rsidRPr="004C0A0D" w:rsidTr="004C0A0D">
        <w:tc>
          <w:tcPr>
            <w:tcW w:w="2088" w:type="dxa"/>
          </w:tcPr>
          <w:p w:rsidR="000850E1" w:rsidRPr="004C0A0D" w:rsidRDefault="000850E1" w:rsidP="004C0A0D">
            <w:pPr>
              <w:spacing w:before="0" w:after="0"/>
              <w:rPr>
                <w:b/>
                <w:sz w:val="22"/>
                <w:szCs w:val="21"/>
              </w:rPr>
            </w:pPr>
            <w:r w:rsidRPr="004C0A0D">
              <w:rPr>
                <w:b/>
                <w:sz w:val="22"/>
                <w:szCs w:val="21"/>
              </w:rPr>
              <w:t>Sensitivity</w:t>
            </w:r>
          </w:p>
        </w:tc>
        <w:tc>
          <w:tcPr>
            <w:tcW w:w="7488" w:type="dxa"/>
          </w:tcPr>
          <w:p w:rsidR="000850E1" w:rsidRPr="004C0A0D" w:rsidRDefault="000850E1" w:rsidP="004C0A0D">
            <w:pPr>
              <w:spacing w:before="0" w:after="0"/>
              <w:rPr>
                <w:sz w:val="22"/>
                <w:szCs w:val="21"/>
              </w:rPr>
            </w:pPr>
            <w:r w:rsidRPr="004C0A0D">
              <w:rPr>
                <w:sz w:val="22"/>
                <w:szCs w:val="21"/>
              </w:rPr>
              <w:t>The ability of the SaMD to correctly identify across a range of available measurements patients with the intended clinical disease or condition (also called true positive rate).</w:t>
            </w:r>
          </w:p>
        </w:tc>
      </w:tr>
      <w:tr w:rsidR="000850E1" w:rsidRPr="004C0A0D" w:rsidTr="004C0A0D">
        <w:tc>
          <w:tcPr>
            <w:tcW w:w="2088" w:type="dxa"/>
          </w:tcPr>
          <w:p w:rsidR="000850E1" w:rsidRPr="004C0A0D" w:rsidRDefault="000850E1" w:rsidP="004C0A0D">
            <w:pPr>
              <w:spacing w:before="0" w:after="0"/>
              <w:rPr>
                <w:b/>
                <w:sz w:val="22"/>
                <w:szCs w:val="21"/>
              </w:rPr>
            </w:pPr>
            <w:r w:rsidRPr="004C0A0D">
              <w:rPr>
                <w:b/>
                <w:sz w:val="22"/>
                <w:szCs w:val="21"/>
              </w:rPr>
              <w:t>Specificity</w:t>
            </w:r>
          </w:p>
        </w:tc>
        <w:tc>
          <w:tcPr>
            <w:tcW w:w="7488" w:type="dxa"/>
          </w:tcPr>
          <w:p w:rsidR="000850E1" w:rsidRPr="004C0A0D" w:rsidRDefault="000850E1" w:rsidP="004C0A0D">
            <w:pPr>
              <w:spacing w:before="0" w:after="0"/>
              <w:rPr>
                <w:sz w:val="22"/>
                <w:szCs w:val="21"/>
              </w:rPr>
            </w:pPr>
            <w:r w:rsidRPr="004C0A0D">
              <w:rPr>
                <w:sz w:val="22"/>
                <w:szCs w:val="21"/>
              </w:rPr>
              <w:t xml:space="preserve">The ability of a SaMD to correctly identify across a range of available measurements patients that do not have the intended disease or condition (also called true negative rate). </w:t>
            </w:r>
          </w:p>
        </w:tc>
      </w:tr>
      <w:tr w:rsidR="000850E1" w:rsidRPr="004C0A0D" w:rsidTr="004C0A0D">
        <w:tc>
          <w:tcPr>
            <w:tcW w:w="2088" w:type="dxa"/>
          </w:tcPr>
          <w:p w:rsidR="000850E1" w:rsidRPr="004C0A0D" w:rsidRDefault="000850E1" w:rsidP="004C0A0D">
            <w:pPr>
              <w:spacing w:before="0" w:after="0"/>
              <w:rPr>
                <w:b/>
                <w:sz w:val="22"/>
                <w:szCs w:val="21"/>
              </w:rPr>
            </w:pPr>
            <w:r w:rsidRPr="004C0A0D">
              <w:rPr>
                <w:b/>
                <w:sz w:val="22"/>
                <w:szCs w:val="21"/>
              </w:rPr>
              <w:t>ROC curve</w:t>
            </w:r>
          </w:p>
        </w:tc>
        <w:tc>
          <w:tcPr>
            <w:tcW w:w="7488" w:type="dxa"/>
          </w:tcPr>
          <w:p w:rsidR="000850E1" w:rsidRPr="004C0A0D" w:rsidRDefault="000850E1" w:rsidP="004C0A0D">
            <w:pPr>
              <w:spacing w:before="0" w:after="0"/>
              <w:rPr>
                <w:sz w:val="22"/>
                <w:szCs w:val="21"/>
              </w:rPr>
            </w:pPr>
            <w:r w:rsidRPr="004C0A0D">
              <w:rPr>
                <w:sz w:val="22"/>
                <w:szCs w:val="21"/>
              </w:rPr>
              <w:t>A graphical plot that shows the tradeoff between sensitivity and specificity as the decision threshold that separates SaMD’s negatives and positives is varied.</w:t>
            </w:r>
          </w:p>
        </w:tc>
      </w:tr>
      <w:tr w:rsidR="000850E1" w:rsidRPr="004C0A0D" w:rsidTr="004C0A0D">
        <w:tc>
          <w:tcPr>
            <w:tcW w:w="2088" w:type="dxa"/>
          </w:tcPr>
          <w:p w:rsidR="000850E1" w:rsidRPr="004C0A0D" w:rsidRDefault="000850E1" w:rsidP="004C0A0D">
            <w:pPr>
              <w:spacing w:before="0" w:after="0"/>
              <w:rPr>
                <w:b/>
                <w:sz w:val="22"/>
                <w:szCs w:val="21"/>
              </w:rPr>
            </w:pPr>
            <w:r w:rsidRPr="004C0A0D">
              <w:rPr>
                <w:b/>
                <w:sz w:val="22"/>
                <w:szCs w:val="21"/>
              </w:rPr>
              <w:t>Positive predictive value</w:t>
            </w:r>
          </w:p>
        </w:tc>
        <w:tc>
          <w:tcPr>
            <w:tcW w:w="7488" w:type="dxa"/>
          </w:tcPr>
          <w:p w:rsidR="000850E1" w:rsidRPr="004C0A0D" w:rsidRDefault="000850E1" w:rsidP="004C0A0D">
            <w:pPr>
              <w:spacing w:before="0" w:after="0"/>
              <w:rPr>
                <w:sz w:val="22"/>
                <w:szCs w:val="21"/>
              </w:rPr>
            </w:pPr>
            <w:r w:rsidRPr="004C0A0D">
              <w:rPr>
                <w:sz w:val="22"/>
                <w:szCs w:val="21"/>
              </w:rPr>
              <w:t>The likelihood of the patient having a disease or condition given that the SaMD’s output is positive.</w:t>
            </w:r>
          </w:p>
        </w:tc>
      </w:tr>
      <w:tr w:rsidR="000850E1" w:rsidRPr="004C0A0D" w:rsidTr="004C0A0D">
        <w:tc>
          <w:tcPr>
            <w:tcW w:w="2088" w:type="dxa"/>
          </w:tcPr>
          <w:p w:rsidR="000850E1" w:rsidRPr="004C0A0D" w:rsidRDefault="000850E1" w:rsidP="004C0A0D">
            <w:pPr>
              <w:spacing w:before="0" w:after="0"/>
              <w:rPr>
                <w:b/>
                <w:sz w:val="22"/>
                <w:szCs w:val="21"/>
              </w:rPr>
            </w:pPr>
            <w:r w:rsidRPr="004C0A0D">
              <w:rPr>
                <w:b/>
                <w:sz w:val="22"/>
                <w:szCs w:val="21"/>
              </w:rPr>
              <w:t xml:space="preserve">Negative predictive value </w:t>
            </w:r>
          </w:p>
        </w:tc>
        <w:tc>
          <w:tcPr>
            <w:tcW w:w="7488" w:type="dxa"/>
          </w:tcPr>
          <w:p w:rsidR="000850E1" w:rsidRPr="004C0A0D" w:rsidRDefault="000850E1" w:rsidP="004C0A0D">
            <w:pPr>
              <w:spacing w:before="0" w:after="0"/>
              <w:rPr>
                <w:sz w:val="22"/>
                <w:szCs w:val="21"/>
              </w:rPr>
            </w:pPr>
            <w:r w:rsidRPr="004C0A0D">
              <w:rPr>
                <w:sz w:val="22"/>
                <w:szCs w:val="21"/>
              </w:rPr>
              <w:t>The likelihood of the patient NOT having a disease or condition given that the SaMD’s output is negative.</w:t>
            </w:r>
          </w:p>
        </w:tc>
      </w:tr>
      <w:tr w:rsidR="000850E1" w:rsidRPr="004C0A0D" w:rsidTr="004C0A0D">
        <w:tc>
          <w:tcPr>
            <w:tcW w:w="2088" w:type="dxa"/>
          </w:tcPr>
          <w:p w:rsidR="000850E1" w:rsidRPr="004C0A0D" w:rsidRDefault="000850E1" w:rsidP="004C0A0D">
            <w:pPr>
              <w:spacing w:before="0" w:after="0"/>
              <w:rPr>
                <w:b/>
                <w:sz w:val="22"/>
                <w:szCs w:val="21"/>
              </w:rPr>
            </w:pPr>
            <w:r w:rsidRPr="004C0A0D">
              <w:rPr>
                <w:b/>
                <w:sz w:val="22"/>
                <w:szCs w:val="21"/>
              </w:rPr>
              <w:t>Likelihood ratio</w:t>
            </w:r>
          </w:p>
        </w:tc>
        <w:tc>
          <w:tcPr>
            <w:tcW w:w="7488" w:type="dxa"/>
          </w:tcPr>
          <w:p w:rsidR="000850E1" w:rsidRPr="004C0A0D" w:rsidRDefault="000850E1" w:rsidP="004C0A0D">
            <w:pPr>
              <w:spacing w:before="0" w:after="0"/>
              <w:rPr>
                <w:sz w:val="22"/>
                <w:szCs w:val="21"/>
              </w:rPr>
            </w:pPr>
            <w:r w:rsidRPr="004C0A0D">
              <w:rPr>
                <w:sz w:val="22"/>
                <w:szCs w:val="21"/>
              </w:rPr>
              <w:t>The likelihood that a given results would be expected in a patient with the target condition compared to the likelihood that the same results would be expected in an individual without that condition.</w:t>
            </w:r>
          </w:p>
        </w:tc>
      </w:tr>
      <w:tr w:rsidR="000850E1" w:rsidRPr="004C0A0D" w:rsidTr="004C0A0D">
        <w:tc>
          <w:tcPr>
            <w:tcW w:w="2088" w:type="dxa"/>
          </w:tcPr>
          <w:p w:rsidR="000850E1" w:rsidRPr="004C0A0D" w:rsidRDefault="000850E1" w:rsidP="004C0A0D">
            <w:pPr>
              <w:spacing w:before="0" w:after="0"/>
              <w:rPr>
                <w:b/>
                <w:sz w:val="22"/>
                <w:szCs w:val="21"/>
              </w:rPr>
            </w:pPr>
            <w:r w:rsidRPr="004C0A0D">
              <w:rPr>
                <w:b/>
                <w:sz w:val="22"/>
                <w:szCs w:val="21"/>
              </w:rPr>
              <w:t>Cut-off thresholds or indices or scales</w:t>
            </w:r>
          </w:p>
        </w:tc>
        <w:tc>
          <w:tcPr>
            <w:tcW w:w="7488" w:type="dxa"/>
          </w:tcPr>
          <w:p w:rsidR="000850E1" w:rsidRPr="004C0A0D" w:rsidRDefault="000850E1" w:rsidP="004C0A0D">
            <w:pPr>
              <w:spacing w:before="0" w:after="0"/>
              <w:rPr>
                <w:sz w:val="22"/>
                <w:szCs w:val="21"/>
              </w:rPr>
            </w:pPr>
            <w:r w:rsidRPr="004C0A0D">
              <w:rPr>
                <w:sz w:val="22"/>
                <w:szCs w:val="21"/>
              </w:rPr>
              <w:t>Cut-off values in relation to the clinical condition and on PPV, NPV and likelihood ratio. These should be established prior to validation and must be justified as to how they were determined and clinically validated.</w:t>
            </w:r>
          </w:p>
        </w:tc>
      </w:tr>
      <w:tr w:rsidR="000850E1" w:rsidRPr="004C0A0D" w:rsidTr="004C0A0D">
        <w:tc>
          <w:tcPr>
            <w:tcW w:w="2088" w:type="dxa"/>
          </w:tcPr>
          <w:p w:rsidR="000850E1" w:rsidRPr="004C0A0D" w:rsidRDefault="000850E1" w:rsidP="004C0A0D">
            <w:pPr>
              <w:spacing w:before="0" w:after="0"/>
              <w:rPr>
                <w:b/>
                <w:sz w:val="22"/>
                <w:szCs w:val="21"/>
              </w:rPr>
            </w:pPr>
            <w:r w:rsidRPr="004C0A0D">
              <w:rPr>
                <w:b/>
                <w:sz w:val="22"/>
                <w:szCs w:val="21"/>
              </w:rPr>
              <w:t>True positive</w:t>
            </w:r>
          </w:p>
        </w:tc>
        <w:tc>
          <w:tcPr>
            <w:tcW w:w="7488" w:type="dxa"/>
          </w:tcPr>
          <w:p w:rsidR="000850E1" w:rsidRPr="004C0A0D" w:rsidRDefault="000850E1" w:rsidP="004C0A0D">
            <w:pPr>
              <w:spacing w:before="0" w:after="0"/>
              <w:rPr>
                <w:sz w:val="22"/>
                <w:szCs w:val="21"/>
              </w:rPr>
            </w:pPr>
            <w:r w:rsidRPr="004C0A0D">
              <w:rPr>
                <w:sz w:val="22"/>
                <w:szCs w:val="21"/>
              </w:rPr>
              <w:t>A SaMD output which correctly indicates that a particular condition or attribute is present.</w:t>
            </w:r>
          </w:p>
        </w:tc>
      </w:tr>
      <w:tr w:rsidR="000850E1" w:rsidRPr="004C0A0D" w:rsidTr="004C0A0D">
        <w:tc>
          <w:tcPr>
            <w:tcW w:w="2088" w:type="dxa"/>
          </w:tcPr>
          <w:p w:rsidR="000850E1" w:rsidRPr="004C0A0D" w:rsidRDefault="000850E1" w:rsidP="004C0A0D">
            <w:pPr>
              <w:spacing w:before="0" w:after="0"/>
              <w:rPr>
                <w:b/>
                <w:sz w:val="22"/>
                <w:szCs w:val="21"/>
              </w:rPr>
            </w:pPr>
            <w:r w:rsidRPr="004C0A0D">
              <w:rPr>
                <w:b/>
                <w:sz w:val="22"/>
                <w:szCs w:val="21"/>
              </w:rPr>
              <w:t>True negative</w:t>
            </w:r>
          </w:p>
        </w:tc>
        <w:tc>
          <w:tcPr>
            <w:tcW w:w="7488" w:type="dxa"/>
          </w:tcPr>
          <w:p w:rsidR="000850E1" w:rsidRPr="004C0A0D" w:rsidRDefault="000850E1" w:rsidP="004C0A0D">
            <w:pPr>
              <w:spacing w:before="0" w:after="0"/>
              <w:rPr>
                <w:sz w:val="22"/>
                <w:szCs w:val="21"/>
              </w:rPr>
            </w:pPr>
            <w:r w:rsidRPr="004C0A0D">
              <w:rPr>
                <w:sz w:val="22"/>
                <w:szCs w:val="21"/>
              </w:rPr>
              <w:t>A SaMD output which correctly indicates that a particular condition or attribute is absent.</w:t>
            </w:r>
          </w:p>
        </w:tc>
      </w:tr>
      <w:tr w:rsidR="000850E1" w:rsidRPr="004C0A0D" w:rsidTr="004C0A0D">
        <w:trPr>
          <w:trHeight w:val="70"/>
        </w:trPr>
        <w:tc>
          <w:tcPr>
            <w:tcW w:w="2088" w:type="dxa"/>
          </w:tcPr>
          <w:p w:rsidR="000850E1" w:rsidRPr="004C0A0D" w:rsidRDefault="000850E1" w:rsidP="004C0A0D">
            <w:pPr>
              <w:spacing w:before="0" w:after="0"/>
              <w:rPr>
                <w:b/>
                <w:sz w:val="22"/>
                <w:szCs w:val="21"/>
              </w:rPr>
            </w:pPr>
            <w:r w:rsidRPr="004C0A0D">
              <w:rPr>
                <w:b/>
                <w:sz w:val="22"/>
                <w:szCs w:val="21"/>
              </w:rPr>
              <w:t>False positive</w:t>
            </w:r>
          </w:p>
        </w:tc>
        <w:tc>
          <w:tcPr>
            <w:tcW w:w="7488" w:type="dxa"/>
          </w:tcPr>
          <w:p w:rsidR="000850E1" w:rsidRPr="004C0A0D" w:rsidRDefault="000850E1" w:rsidP="004C0A0D">
            <w:pPr>
              <w:spacing w:before="0" w:after="0"/>
              <w:rPr>
                <w:sz w:val="22"/>
                <w:szCs w:val="21"/>
              </w:rPr>
            </w:pPr>
            <w:r w:rsidRPr="004C0A0D">
              <w:rPr>
                <w:sz w:val="22"/>
                <w:szCs w:val="21"/>
              </w:rPr>
              <w:t>A SaMD output which incorrectly indicates that a particular condition or attribute is present.</w:t>
            </w:r>
          </w:p>
        </w:tc>
      </w:tr>
      <w:tr w:rsidR="000850E1" w:rsidRPr="004C0A0D" w:rsidTr="004C0A0D">
        <w:trPr>
          <w:trHeight w:val="360"/>
        </w:trPr>
        <w:tc>
          <w:tcPr>
            <w:tcW w:w="2088" w:type="dxa"/>
          </w:tcPr>
          <w:p w:rsidR="000850E1" w:rsidRPr="004C0A0D" w:rsidRDefault="000850E1" w:rsidP="004C0A0D">
            <w:pPr>
              <w:spacing w:before="0" w:after="0"/>
              <w:rPr>
                <w:b/>
                <w:sz w:val="22"/>
                <w:szCs w:val="21"/>
              </w:rPr>
            </w:pPr>
            <w:r w:rsidRPr="004C0A0D">
              <w:rPr>
                <w:b/>
                <w:sz w:val="22"/>
                <w:szCs w:val="21"/>
              </w:rPr>
              <w:t>False negative</w:t>
            </w:r>
          </w:p>
        </w:tc>
        <w:tc>
          <w:tcPr>
            <w:tcW w:w="7488" w:type="dxa"/>
          </w:tcPr>
          <w:p w:rsidR="000850E1" w:rsidRPr="004C0A0D" w:rsidRDefault="000850E1" w:rsidP="004C0A0D">
            <w:pPr>
              <w:spacing w:before="0" w:after="0"/>
              <w:rPr>
                <w:sz w:val="22"/>
                <w:szCs w:val="21"/>
              </w:rPr>
            </w:pPr>
            <w:r w:rsidRPr="004C0A0D">
              <w:rPr>
                <w:sz w:val="22"/>
                <w:szCs w:val="21"/>
              </w:rPr>
              <w:t>A SaMD output which incorrectly indicates that a particular condition or attribute is absent.</w:t>
            </w:r>
          </w:p>
        </w:tc>
      </w:tr>
    </w:tbl>
    <w:p w:rsidR="00BC61A2" w:rsidRDefault="00BC61A2" w:rsidP="0000776D"/>
    <w:sectPr w:rsidR="00BC61A2" w:rsidSect="001571F2">
      <w:pgSz w:w="12240" w:h="15840" w:code="1"/>
      <w:pgMar w:top="1134" w:right="1440" w:bottom="1440" w:left="1440" w:header="720" w:footer="720" w:gutter="0"/>
      <w:lnNumType w:countBy="1" w:restart="continuou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73D" w:rsidRDefault="00E8473D">
      <w:r>
        <w:separator/>
      </w:r>
    </w:p>
  </w:endnote>
  <w:endnote w:type="continuationSeparator" w:id="0">
    <w:p w:rsidR="00E8473D" w:rsidRDefault="00E8473D">
      <w:r>
        <w:continuationSeparator/>
      </w:r>
    </w:p>
  </w:endnote>
  <w:endnote w:type="continuationNotice" w:id="1">
    <w:p w:rsidR="00E8473D" w:rsidRDefault="00E8473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Look w:val="0000" w:firstRow="0" w:lastRow="0" w:firstColumn="0" w:lastColumn="0" w:noHBand="0" w:noVBand="0"/>
    </w:tblPr>
    <w:tblGrid>
      <w:gridCol w:w="5058"/>
      <w:gridCol w:w="4590"/>
    </w:tblGrid>
    <w:tr w:rsidR="00366E7E" w:rsidTr="00F14661">
      <w:tc>
        <w:tcPr>
          <w:tcW w:w="5058" w:type="dxa"/>
        </w:tcPr>
        <w:p w:rsidR="00366E7E" w:rsidRDefault="00024F55" w:rsidP="00044EB2">
          <w:pPr>
            <w:pStyle w:val="Footer"/>
            <w:rPr>
              <w:sz w:val="20"/>
            </w:rPr>
          </w:pPr>
          <w:r>
            <w:rPr>
              <w:sz w:val="20"/>
            </w:rPr>
            <w:t>5</w:t>
          </w:r>
          <w:r w:rsidR="00366E7E">
            <w:rPr>
              <w:sz w:val="20"/>
            </w:rPr>
            <w:t xml:space="preserve"> August 2016</w:t>
          </w:r>
        </w:p>
      </w:tc>
      <w:tc>
        <w:tcPr>
          <w:tcW w:w="4590" w:type="dxa"/>
        </w:tcPr>
        <w:p w:rsidR="00366E7E" w:rsidRDefault="00366E7E">
          <w:pPr>
            <w:pStyle w:val="Footer"/>
            <w:jc w:val="right"/>
            <w:rPr>
              <w:sz w:val="20"/>
            </w:rPr>
          </w:pPr>
          <w:r>
            <w:rPr>
              <w:snapToGrid w:val="0"/>
              <w:sz w:val="20"/>
            </w:rPr>
            <w:t xml:space="preserve">Page </w:t>
          </w:r>
          <w:r>
            <w:rPr>
              <w:snapToGrid w:val="0"/>
              <w:sz w:val="20"/>
            </w:rPr>
            <w:fldChar w:fldCharType="begin"/>
          </w:r>
          <w:r>
            <w:rPr>
              <w:snapToGrid w:val="0"/>
              <w:sz w:val="20"/>
            </w:rPr>
            <w:instrText xml:space="preserve"> PAGE </w:instrText>
          </w:r>
          <w:r>
            <w:rPr>
              <w:snapToGrid w:val="0"/>
              <w:sz w:val="20"/>
            </w:rPr>
            <w:fldChar w:fldCharType="separate"/>
          </w:r>
          <w:r w:rsidR="007A6815">
            <w:rPr>
              <w:noProof/>
              <w:snapToGrid w:val="0"/>
              <w:sz w:val="20"/>
            </w:rPr>
            <w:t>2</w:t>
          </w:r>
          <w:r>
            <w:rPr>
              <w:snapToGrid w:val="0"/>
              <w:sz w:val="20"/>
            </w:rPr>
            <w:fldChar w:fldCharType="end"/>
          </w:r>
          <w:r>
            <w:rPr>
              <w:snapToGrid w:val="0"/>
              <w:sz w:val="20"/>
            </w:rPr>
            <w:t xml:space="preserve"> of </w:t>
          </w:r>
          <w:r>
            <w:rPr>
              <w:snapToGrid w:val="0"/>
              <w:sz w:val="20"/>
            </w:rPr>
            <w:fldChar w:fldCharType="begin"/>
          </w:r>
          <w:r>
            <w:rPr>
              <w:snapToGrid w:val="0"/>
              <w:sz w:val="20"/>
            </w:rPr>
            <w:instrText xml:space="preserve"> NUMPAGES </w:instrText>
          </w:r>
          <w:r>
            <w:rPr>
              <w:snapToGrid w:val="0"/>
              <w:sz w:val="20"/>
            </w:rPr>
            <w:fldChar w:fldCharType="separate"/>
          </w:r>
          <w:r w:rsidR="007A6815">
            <w:rPr>
              <w:noProof/>
              <w:snapToGrid w:val="0"/>
              <w:sz w:val="20"/>
            </w:rPr>
            <w:t>45</w:t>
          </w:r>
          <w:r>
            <w:rPr>
              <w:snapToGrid w:val="0"/>
              <w:sz w:val="20"/>
            </w:rPr>
            <w:fldChar w:fldCharType="end"/>
          </w:r>
        </w:p>
      </w:tc>
    </w:tr>
  </w:tbl>
  <w:p w:rsidR="00366E7E" w:rsidRDefault="00366E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73D" w:rsidRDefault="00E8473D">
      <w:r>
        <w:separator/>
      </w:r>
    </w:p>
  </w:footnote>
  <w:footnote w:type="continuationSeparator" w:id="0">
    <w:p w:rsidR="00E8473D" w:rsidRDefault="00E8473D">
      <w:r>
        <w:continuationSeparator/>
      </w:r>
    </w:p>
  </w:footnote>
  <w:footnote w:type="continuationNotice" w:id="1">
    <w:p w:rsidR="00E8473D" w:rsidRDefault="00E8473D">
      <w:pPr>
        <w:spacing w:before="0" w:after="0"/>
      </w:pPr>
    </w:p>
  </w:footnote>
  <w:footnote w:id="2">
    <w:p w:rsidR="00366E7E" w:rsidRDefault="00366E7E">
      <w:pPr>
        <w:pStyle w:val="FootnoteText"/>
      </w:pPr>
      <w:r>
        <w:rPr>
          <w:rStyle w:val="FootnoteReference"/>
        </w:rPr>
        <w:footnoteRef/>
      </w:r>
      <w:r>
        <w:t xml:space="preserve"> Global Harmonization Task Force (GHTF) </w:t>
      </w:r>
      <w:r w:rsidRPr="00D46477">
        <w:rPr>
          <w:u w:val="single"/>
        </w:rPr>
        <w:t>Clinical Evaluation</w:t>
      </w:r>
      <w:r>
        <w:t xml:space="preserve">, Page 4, May 2007. </w:t>
      </w:r>
      <w:hyperlink r:id="rId1" w:history="1">
        <w:r w:rsidRPr="00FE2B96">
          <w:rPr>
            <w:rStyle w:val="Hyperlink"/>
          </w:rPr>
          <w:t>http://www.imdrf.org/docs/ghtf/final/sg5/technical-docs/ghtf-sg5-n2r8-2007-clinical-evaluation-070501.pdf</w:t>
        </w:r>
      </w:hyperlink>
    </w:p>
  </w:footnote>
  <w:footnote w:id="3">
    <w:p w:rsidR="00366E7E" w:rsidRDefault="00366E7E">
      <w:pPr>
        <w:pStyle w:val="FootnoteText"/>
      </w:pPr>
      <w:r>
        <w:rPr>
          <w:rStyle w:val="FootnoteReference"/>
        </w:rPr>
        <w:footnoteRef/>
      </w:r>
      <w:r>
        <w:t xml:space="preserve"> GHTF was a voluntary group of representatives from national medical device regulatory authorities and industry representatives. GHTF was disbanded in 2012 and its mission has been taken over by the IMDRF.</w:t>
      </w:r>
    </w:p>
  </w:footnote>
  <w:footnote w:id="4">
    <w:p w:rsidR="00366E7E" w:rsidRDefault="00366E7E" w:rsidP="00F978E9">
      <w:pPr>
        <w:pStyle w:val="FootnoteText"/>
      </w:pPr>
      <w:r>
        <w:rPr>
          <w:rStyle w:val="FootnoteReference"/>
        </w:rPr>
        <w:footnoteRef/>
      </w:r>
      <w:r>
        <w:t xml:space="preserve"> </w:t>
      </w:r>
      <w:r w:rsidRPr="00E66846">
        <w:t>These processes</w:t>
      </w:r>
      <w:r>
        <w:t>, policies and objectives</w:t>
      </w:r>
      <w:r w:rsidRPr="00E66846">
        <w:t xml:space="preserve"> should be tailored </w:t>
      </w:r>
      <w:r>
        <w:t xml:space="preserve">for </w:t>
      </w:r>
      <w:r w:rsidRPr="00E66846">
        <w:t>the needs</w:t>
      </w:r>
      <w:r>
        <w:t>, type, size and nature</w:t>
      </w:r>
      <w:r w:rsidRPr="00E66846">
        <w:t xml:space="preserve"> of </w:t>
      </w:r>
      <w:r>
        <w:t xml:space="preserve">an organization. </w:t>
      </w:r>
    </w:p>
  </w:footnote>
  <w:footnote w:id="5">
    <w:p w:rsidR="00366E7E" w:rsidRDefault="00366E7E">
      <w:pPr>
        <w:pStyle w:val="FootnoteText"/>
      </w:pPr>
      <w:r>
        <w:rPr>
          <w:rStyle w:val="FootnoteReference"/>
        </w:rPr>
        <w:footnoteRef/>
      </w:r>
      <w:r>
        <w:t xml:space="preserve"> See </w:t>
      </w:r>
      <w:r w:rsidRPr="004B1226">
        <w:rPr>
          <w:szCs w:val="24"/>
        </w:rPr>
        <w:t>GHTF SG5 /N7</w:t>
      </w:r>
      <w:r>
        <w:rPr>
          <w:szCs w:val="24"/>
        </w:rPr>
        <w:t>:2012</w:t>
      </w:r>
      <w:r w:rsidRPr="004B1226">
        <w:rPr>
          <w:szCs w:val="24"/>
        </w:rPr>
        <w:t xml:space="preserve"> </w:t>
      </w:r>
      <w:hyperlink r:id="rId2" w:history="1">
        <w:r w:rsidRPr="004B1226">
          <w:rPr>
            <w:rStyle w:val="Hyperlink"/>
            <w:szCs w:val="24"/>
          </w:rPr>
          <w:t>Scientific Validity Determination and Performance Evaluation</w:t>
        </w:r>
      </w:hyperlink>
      <w:r w:rsidRPr="004B1226">
        <w:rPr>
          <w:szCs w:val="24"/>
        </w:rPr>
        <w:t xml:space="preserve"> Section </w:t>
      </w:r>
      <w:r>
        <w:rPr>
          <w:szCs w:val="24"/>
        </w:rPr>
        <w:t xml:space="preserve">6.0 and </w:t>
      </w:r>
      <w:r w:rsidRPr="004B1226">
        <w:rPr>
          <w:szCs w:val="24"/>
        </w:rPr>
        <w:t>7.2.2</w:t>
      </w:r>
      <w:r>
        <w:rPr>
          <w:szCs w:val="24"/>
        </w:rPr>
        <w:t xml:space="preserve">, 7.2.3 Scientific Validity Determination </w:t>
      </w:r>
      <w:r w:rsidRPr="004B1226">
        <w:rPr>
          <w:szCs w:val="24"/>
        </w:rPr>
        <w:t xml:space="preserve">for additional details related to </w:t>
      </w:r>
      <w:r>
        <w:rPr>
          <w:szCs w:val="24"/>
        </w:rPr>
        <w:t>potential sources for the identification of scientific validity information and the appraisal and analysis of scientific validity information</w:t>
      </w:r>
    </w:p>
  </w:footnote>
  <w:footnote w:id="6">
    <w:p w:rsidR="00366E7E" w:rsidRDefault="00366E7E">
      <w:pPr>
        <w:pStyle w:val="FootnoteText"/>
      </w:pPr>
      <w:r>
        <w:rPr>
          <w:rStyle w:val="FootnoteReference"/>
        </w:rPr>
        <w:footnoteRef/>
      </w:r>
      <w:r>
        <w:t xml:space="preserve"> See </w:t>
      </w:r>
      <w:r w:rsidRPr="00340D16">
        <w:t>GHTF S</w:t>
      </w:r>
      <w:r w:rsidRPr="000D5AD2">
        <w:t xml:space="preserve">G5 /N7 </w:t>
      </w:r>
      <w:hyperlink r:id="rId3" w:history="1">
        <w:r w:rsidRPr="00035A20">
          <w:t>Scientific Validity Determination and Performance Evaluation</w:t>
        </w:r>
      </w:hyperlink>
      <w:r w:rsidRPr="00340D16">
        <w:t xml:space="preserve"> Section 7.2.3 </w:t>
      </w:r>
      <w:r w:rsidRPr="000D5AD2">
        <w:t xml:space="preserve">Experience Gained by Routine Testing and GHTF SG5 /N2 </w:t>
      </w:r>
      <w:hyperlink r:id="rId4" w:history="1">
        <w:r w:rsidRPr="00035A20">
          <w:t>Clinical Evaluation</w:t>
        </w:r>
      </w:hyperlink>
      <w:r w:rsidRPr="00340D16">
        <w:t xml:space="preserve"> Section 6.</w:t>
      </w:r>
      <w:r w:rsidRPr="000D5AD2">
        <w:t xml:space="preserve">2 Data Generated Through Clinical Experience </w:t>
      </w:r>
      <w:r w:rsidRPr="00F70920">
        <w:t>for additional details related to these sources of data</w:t>
      </w:r>
    </w:p>
  </w:footnote>
  <w:footnote w:id="7">
    <w:p w:rsidR="00366E7E" w:rsidRDefault="00366E7E">
      <w:pPr>
        <w:pStyle w:val="FootnoteText"/>
      </w:pPr>
      <w:r>
        <w:rPr>
          <w:rStyle w:val="FootnoteReference"/>
        </w:rPr>
        <w:footnoteRef/>
      </w:r>
      <w:r>
        <w:t xml:space="preserve"> Coumadin is </w:t>
      </w:r>
      <w:r w:rsidRPr="002444A9">
        <w:t>an anticoagulant normally used in the prevention of thrombosis and thromboembolism</w:t>
      </w:r>
      <w:r>
        <w:t>.</w:t>
      </w:r>
    </w:p>
  </w:footnote>
  <w:footnote w:id="8">
    <w:p w:rsidR="00366E7E" w:rsidRDefault="00366E7E">
      <w:pPr>
        <w:pStyle w:val="FootnoteText"/>
      </w:pPr>
      <w:r>
        <w:rPr>
          <w:rStyle w:val="FootnoteReference"/>
        </w:rPr>
        <w:footnoteRef/>
      </w:r>
      <w:r>
        <w:t xml:space="preserve"> </w:t>
      </w:r>
      <w:proofErr w:type="spellStart"/>
      <w:r w:rsidRPr="00D94346">
        <w:t>Abràmoff</w:t>
      </w:r>
      <w:proofErr w:type="spellEnd"/>
      <w:r w:rsidRPr="00D94346">
        <w:t xml:space="preserve">, M. D., Garvin, M. K., &amp; </w:t>
      </w:r>
      <w:proofErr w:type="spellStart"/>
      <w:r w:rsidRPr="00D94346">
        <w:t>Sonka</w:t>
      </w:r>
      <w:proofErr w:type="spellEnd"/>
      <w:r w:rsidRPr="00D94346">
        <w:t>, M. (2010). Retinal Imaging and Image Analysis. IEEE Transactions on Medical Imaging, 3, 169–208. http://doi.org/10.1109/RBME.2010.2084567</w:t>
      </w:r>
    </w:p>
  </w:footnote>
  <w:footnote w:id="9">
    <w:p w:rsidR="00366E7E" w:rsidRDefault="00366E7E" w:rsidP="00004660">
      <w:pPr>
        <w:pStyle w:val="FootnoteText"/>
      </w:pPr>
      <w:r>
        <w:rPr>
          <w:rStyle w:val="FootnoteReference"/>
        </w:rPr>
        <w:footnoteRef/>
      </w:r>
      <w:r>
        <w:t xml:space="preserve"> For more information on the concept of safety refer to </w:t>
      </w:r>
      <w:hyperlink r:id="rId5" w:history="1">
        <w:r w:rsidRPr="00946F6E">
          <w:rPr>
            <w:rStyle w:val="Hyperlink"/>
          </w:rPr>
          <w:t>GHTF SG1 /N68 Essential Principles of Safety and Performance of Medical Devices</w:t>
        </w:r>
      </w:hyperlink>
      <w:r>
        <w:t xml:space="preserve"> Section 5, and 6 and 7 as appropriate for software. It should be noted that the assessment of the safety of a </w:t>
      </w:r>
      <w:proofErr w:type="spellStart"/>
      <w:r>
        <w:t>SaMD</w:t>
      </w:r>
      <w:proofErr w:type="spellEnd"/>
      <w:r>
        <w:t xml:space="preserve"> may require more than an assessment of the clinical evaluation of the </w:t>
      </w:r>
      <w:proofErr w:type="spellStart"/>
      <w:r>
        <w:t>SaMD</w:t>
      </w:r>
      <w:proofErr w:type="spellEnd"/>
      <w:r>
        <w:t>.</w:t>
      </w:r>
    </w:p>
  </w:footnote>
  <w:footnote w:id="10">
    <w:p w:rsidR="00366E7E" w:rsidRDefault="00366E7E" w:rsidP="00004660">
      <w:pPr>
        <w:pStyle w:val="FootnoteText"/>
      </w:pPr>
      <w:r>
        <w:rPr>
          <w:rStyle w:val="FootnoteReference"/>
        </w:rPr>
        <w:footnoteRef/>
      </w:r>
      <w:r>
        <w:t xml:space="preserve"> </w:t>
      </w:r>
      <w:proofErr w:type="spellStart"/>
      <w:r>
        <w:t>SaMD</w:t>
      </w:r>
      <w:proofErr w:type="spellEnd"/>
      <w:r>
        <w:t xml:space="preserve"> risks include the risk of an intervention or an unnecessary intervention or the consequences of failing to intervene as a result of inaccurate or incorrect output from a </w:t>
      </w:r>
      <w:proofErr w:type="spellStart"/>
      <w:r>
        <w:t>SaMD</w:t>
      </w:r>
      <w:proofErr w:type="spellEnd"/>
      <w:r>
        <w:t>.</w:t>
      </w:r>
    </w:p>
  </w:footnote>
  <w:footnote w:id="11">
    <w:p w:rsidR="00366E7E" w:rsidRDefault="00366E7E" w:rsidP="00004660">
      <w:pPr>
        <w:pStyle w:val="FootnoteText"/>
      </w:pPr>
      <w:r>
        <w:rPr>
          <w:rStyle w:val="FootnoteReference"/>
        </w:rPr>
        <w:footnoteRef/>
      </w:r>
      <w:r>
        <w:t xml:space="preserve"> For more information on the concept of safety and benefit/risk refer to </w:t>
      </w:r>
      <w:hyperlink r:id="rId6" w:history="1">
        <w:r w:rsidRPr="00946F6E">
          <w:rPr>
            <w:rStyle w:val="Hyperlink"/>
          </w:rPr>
          <w:t>GHTF SG1 /N68 Essential Principles of Safety and Performance of Medical Devices</w:t>
        </w:r>
      </w:hyperlink>
      <w:r>
        <w:t xml:space="preserve"> Section 6 as appropriate for software.</w:t>
      </w:r>
    </w:p>
  </w:footnote>
  <w:footnote w:id="12">
    <w:p w:rsidR="00366E7E" w:rsidRDefault="00366E7E">
      <w:pPr>
        <w:pStyle w:val="FootnoteText"/>
      </w:pPr>
      <w:r>
        <w:rPr>
          <w:rStyle w:val="FootnoteReference"/>
        </w:rPr>
        <w:footnoteRef/>
      </w:r>
      <w:r>
        <w:t xml:space="preserve"> See Appendix </w:t>
      </w:r>
      <w:r>
        <w:fldChar w:fldCharType="begin"/>
      </w:r>
      <w:r>
        <w:instrText xml:space="preserve"> REF _Ref457914990 \r \h </w:instrText>
      </w:r>
      <w:r>
        <w:fldChar w:fldCharType="separate"/>
      </w:r>
      <w:r w:rsidR="00D47222">
        <w:t>8.3</w:t>
      </w:r>
      <w:r>
        <w:fldChar w:fldCharType="end"/>
      </w:r>
      <w:r>
        <w:t xml:space="preserve"> – </w:t>
      </w:r>
      <w:proofErr w:type="spellStart"/>
      <w:r>
        <w:t>SaMD</w:t>
      </w:r>
      <w:proofErr w:type="spellEnd"/>
      <w:r>
        <w:t xml:space="preserve"> Categorization.</w:t>
      </w:r>
    </w:p>
  </w:footnote>
  <w:footnote w:id="13">
    <w:p w:rsidR="00366E7E" w:rsidRPr="00105F5C" w:rsidRDefault="00366E7E" w:rsidP="001867D7">
      <w:pPr>
        <w:pStyle w:val="FootnoteText"/>
        <w:spacing w:after="0"/>
      </w:pPr>
      <w:r w:rsidRPr="00105F5C">
        <w:rPr>
          <w:rStyle w:val="FootnoteReference"/>
        </w:rPr>
        <w:footnoteRef/>
      </w:r>
      <w:r w:rsidRPr="00105F5C">
        <w:t xml:space="preserve"> These could include specific functionality that is critical to maintain </w:t>
      </w:r>
      <w:r>
        <w:t xml:space="preserve">safety, effectiveness and </w:t>
      </w:r>
      <w:r w:rsidRPr="00105F5C">
        <w:t>performance profile attributes identified by risk management process undertaken by the manufacturer of SaMD</w:t>
      </w:r>
      <w:r>
        <w:t>.</w:t>
      </w:r>
    </w:p>
  </w:footnote>
  <w:footnote w:id="14">
    <w:p w:rsidR="00366E7E" w:rsidRDefault="00366E7E" w:rsidP="00951767">
      <w:pPr>
        <w:pStyle w:val="FootnoteText"/>
      </w:pPr>
      <w:r>
        <w:rPr>
          <w:rStyle w:val="FootnoteReference"/>
        </w:rPr>
        <w:footnoteRef/>
      </w:r>
      <w:r>
        <w:t xml:space="preserve"> Digital Imaging and Communications in Medicine (standard for the communication and management of medical imaging information and related data).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E7E" w:rsidRDefault="00366E7E" w:rsidP="00024F55">
    <w:pPr>
      <w:pStyle w:val="Header"/>
      <w:spacing w:after="0"/>
      <w:jc w:val="center"/>
      <w:rPr>
        <w:sz w:val="20"/>
      </w:rPr>
    </w:pPr>
    <w:r>
      <w:rPr>
        <w:sz w:val="20"/>
      </w:rPr>
      <w:t>IMDRF/</w:t>
    </w:r>
    <w:proofErr w:type="spellStart"/>
    <w:r>
      <w:rPr>
        <w:sz w:val="20"/>
      </w:rPr>
      <w:t>SaMD</w:t>
    </w:r>
    <w:proofErr w:type="spellEnd"/>
    <w:r>
      <w:rPr>
        <w:sz w:val="20"/>
      </w:rPr>
      <w:t xml:space="preserve"> WG</w:t>
    </w:r>
    <w:r w:rsidR="00024F55">
      <w:rPr>
        <w:sz w:val="20"/>
      </w:rPr>
      <w:t xml:space="preserve"> (PD1)</w:t>
    </w:r>
    <w:r>
      <w:rPr>
        <w:sz w:val="20"/>
      </w:rPr>
      <w:t>/N41</w:t>
    </w:r>
    <w:r w:rsidR="00024F55">
      <w:rPr>
        <w:sz w:val="20"/>
      </w:rPr>
      <w:t>R3</w:t>
    </w:r>
  </w:p>
  <w:p w:rsidR="00024F55" w:rsidRDefault="00024F55" w:rsidP="00024F55">
    <w:pPr>
      <w:pStyle w:val="Header"/>
      <w:spacing w:before="0"/>
      <w:jc w:val="center"/>
    </w:pPr>
    <w:r>
      <w:rPr>
        <w:sz w:val="20"/>
      </w:rPr>
      <w:t>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0D37"/>
    <w:multiLevelType w:val="hybridMultilevel"/>
    <w:tmpl w:val="63041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B52FE"/>
    <w:multiLevelType w:val="hybridMultilevel"/>
    <w:tmpl w:val="28C80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3606F5"/>
    <w:multiLevelType w:val="hybridMultilevel"/>
    <w:tmpl w:val="37FA03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4B5048"/>
    <w:multiLevelType w:val="multilevel"/>
    <w:tmpl w:val="E796FBD4"/>
    <w:styleLink w:val="ImportedStyle1"/>
    <w:lvl w:ilvl="0">
      <w:start w:val="1"/>
      <w:numFmt w:val="decimal"/>
      <w:lvlText w:val="%1.0"/>
      <w:lvlJc w:val="left"/>
      <w:pPr>
        <w:tabs>
          <w:tab w:val="num" w:pos="432"/>
        </w:tabs>
        <w:ind w:left="432" w:hanging="432"/>
      </w:pPr>
      <w:rPr>
        <w:rFonts w:cs="Times New Roman"/>
        <w:position w:val="0"/>
        <w:rtl w:val="0"/>
      </w:rPr>
    </w:lvl>
    <w:lvl w:ilvl="1">
      <w:start w:val="1"/>
      <w:numFmt w:val="decimal"/>
      <w:lvlText w:val="%1.%2"/>
      <w:lvlJc w:val="left"/>
      <w:pPr>
        <w:tabs>
          <w:tab w:val="num" w:pos="576"/>
        </w:tabs>
        <w:ind w:left="576" w:hanging="576"/>
      </w:pPr>
      <w:rPr>
        <w:rFonts w:cs="Times New Roman"/>
        <w:position w:val="0"/>
        <w:rtl w:val="0"/>
      </w:rPr>
    </w:lvl>
    <w:lvl w:ilvl="2">
      <w:start w:val="1"/>
      <w:numFmt w:val="decimal"/>
      <w:lvlText w:val="%1.%2.%3"/>
      <w:lvlJc w:val="left"/>
      <w:pPr>
        <w:tabs>
          <w:tab w:val="num" w:pos="720"/>
        </w:tabs>
        <w:ind w:left="720" w:hanging="720"/>
      </w:pPr>
      <w:rPr>
        <w:rFonts w:cs="Times New Roman"/>
        <w:position w:val="0"/>
        <w:rtl w:val="0"/>
      </w:rPr>
    </w:lvl>
    <w:lvl w:ilvl="3">
      <w:start w:val="1"/>
      <w:numFmt w:val="none"/>
      <w:lvlText w:val=""/>
      <w:lvlJc w:val="left"/>
      <w:pPr>
        <w:tabs>
          <w:tab w:val="num" w:pos="864"/>
        </w:tabs>
        <w:ind w:left="864" w:hanging="864"/>
      </w:pPr>
      <w:rPr>
        <w:rFonts w:cs="Times New Roman"/>
        <w:position w:val="0"/>
        <w:rtl w:val="0"/>
      </w:rPr>
    </w:lvl>
    <w:lvl w:ilvl="4">
      <w:start w:val="1"/>
      <w:numFmt w:val="none"/>
      <w:lvlText w:val=""/>
      <w:lvlJc w:val="left"/>
      <w:pPr>
        <w:tabs>
          <w:tab w:val="num" w:pos="1008"/>
        </w:tabs>
        <w:ind w:left="1008" w:hanging="1008"/>
      </w:pPr>
      <w:rPr>
        <w:rFonts w:cs="Times New Roman"/>
        <w:position w:val="0"/>
        <w:rtl w:val="0"/>
      </w:rPr>
    </w:lvl>
    <w:lvl w:ilvl="5">
      <w:start w:val="1"/>
      <w:numFmt w:val="none"/>
      <w:lvlText w:val=""/>
      <w:lvlJc w:val="left"/>
      <w:pPr>
        <w:tabs>
          <w:tab w:val="num" w:pos="1152"/>
        </w:tabs>
        <w:ind w:left="1152" w:hanging="1152"/>
      </w:pPr>
      <w:rPr>
        <w:rFonts w:cs="Times New Roman"/>
        <w:position w:val="0"/>
        <w:rtl w:val="0"/>
      </w:rPr>
    </w:lvl>
    <w:lvl w:ilvl="6">
      <w:start w:val="1"/>
      <w:numFmt w:val="none"/>
      <w:lvlText w:val=""/>
      <w:lvlJc w:val="left"/>
      <w:pPr>
        <w:tabs>
          <w:tab w:val="num" w:pos="1296"/>
        </w:tabs>
        <w:ind w:left="1296" w:hanging="1296"/>
      </w:pPr>
      <w:rPr>
        <w:rFonts w:cs="Times New Roman"/>
        <w:position w:val="0"/>
        <w:rtl w:val="0"/>
      </w:rPr>
    </w:lvl>
    <w:lvl w:ilvl="7">
      <w:start w:val="1"/>
      <w:numFmt w:val="none"/>
      <w:lvlText w:val=""/>
      <w:lvlJc w:val="left"/>
      <w:pPr>
        <w:tabs>
          <w:tab w:val="num" w:pos="1440"/>
        </w:tabs>
        <w:ind w:left="1440" w:hanging="1440"/>
      </w:pPr>
      <w:rPr>
        <w:rFonts w:cs="Times New Roman"/>
        <w:position w:val="0"/>
        <w:rtl w:val="0"/>
      </w:rPr>
    </w:lvl>
    <w:lvl w:ilvl="8">
      <w:start w:val="1"/>
      <w:numFmt w:val="none"/>
      <w:lvlText w:val=""/>
      <w:lvlJc w:val="left"/>
      <w:pPr>
        <w:tabs>
          <w:tab w:val="num" w:pos="1584"/>
        </w:tabs>
        <w:ind w:left="1584" w:hanging="1584"/>
      </w:pPr>
      <w:rPr>
        <w:rFonts w:cs="Times New Roman"/>
        <w:position w:val="0"/>
        <w:rtl w:val="0"/>
      </w:rPr>
    </w:lvl>
  </w:abstractNum>
  <w:abstractNum w:abstractNumId="4">
    <w:nsid w:val="0D4670CE"/>
    <w:multiLevelType w:val="hybridMultilevel"/>
    <w:tmpl w:val="B5703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9E26FB"/>
    <w:multiLevelType w:val="multilevel"/>
    <w:tmpl w:val="3CC82408"/>
    <w:styleLink w:val="List22"/>
    <w:lvl w:ilvl="0">
      <w:start w:val="1"/>
      <w:numFmt w:val="bullet"/>
      <w:lvlText w:val="•"/>
      <w:lvlJc w:val="left"/>
      <w:pPr>
        <w:tabs>
          <w:tab w:val="num" w:pos="660"/>
        </w:tabs>
        <w:ind w:left="660" w:hanging="300"/>
      </w:pPr>
      <w:rPr>
        <w:position w:val="0"/>
        <w:sz w:val="20"/>
        <w:szCs w:val="20"/>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numFmt w:val="bullet"/>
      <w:lvlText w:val="o"/>
      <w:lvlJc w:val="left"/>
      <w:pPr>
        <w:tabs>
          <w:tab w:val="num" w:pos="3600"/>
        </w:tabs>
        <w:ind w:left="3600" w:hanging="360"/>
      </w:pPr>
      <w:rPr>
        <w:position w:val="0"/>
        <w:sz w:val="22"/>
        <w:szCs w:val="22"/>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6">
    <w:nsid w:val="0DB80957"/>
    <w:multiLevelType w:val="hybridMultilevel"/>
    <w:tmpl w:val="F3F25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0A3BE8"/>
    <w:multiLevelType w:val="hybridMultilevel"/>
    <w:tmpl w:val="FDA4276C"/>
    <w:lvl w:ilvl="0" w:tplc="A0323A88">
      <w:start w:val="1"/>
      <w:numFmt w:val="bullet"/>
      <w:lvlText w:val="•"/>
      <w:lvlJc w:val="left"/>
      <w:pPr>
        <w:tabs>
          <w:tab w:val="num" w:pos="720"/>
        </w:tabs>
        <w:ind w:left="720" w:hanging="360"/>
      </w:pPr>
      <w:rPr>
        <w:rFonts w:ascii="Arial" w:hAnsi="Arial" w:hint="default"/>
      </w:rPr>
    </w:lvl>
    <w:lvl w:ilvl="1" w:tplc="BFE4206A" w:tentative="1">
      <w:start w:val="1"/>
      <w:numFmt w:val="bullet"/>
      <w:lvlText w:val="•"/>
      <w:lvlJc w:val="left"/>
      <w:pPr>
        <w:tabs>
          <w:tab w:val="num" w:pos="1440"/>
        </w:tabs>
        <w:ind w:left="1440" w:hanging="360"/>
      </w:pPr>
      <w:rPr>
        <w:rFonts w:ascii="Arial" w:hAnsi="Arial" w:hint="default"/>
      </w:rPr>
    </w:lvl>
    <w:lvl w:ilvl="2" w:tplc="099ABBCA" w:tentative="1">
      <w:start w:val="1"/>
      <w:numFmt w:val="bullet"/>
      <w:lvlText w:val="•"/>
      <w:lvlJc w:val="left"/>
      <w:pPr>
        <w:tabs>
          <w:tab w:val="num" w:pos="2160"/>
        </w:tabs>
        <w:ind w:left="2160" w:hanging="360"/>
      </w:pPr>
      <w:rPr>
        <w:rFonts w:ascii="Arial" w:hAnsi="Arial" w:hint="default"/>
      </w:rPr>
    </w:lvl>
    <w:lvl w:ilvl="3" w:tplc="DAB4BCA4" w:tentative="1">
      <w:start w:val="1"/>
      <w:numFmt w:val="bullet"/>
      <w:lvlText w:val="•"/>
      <w:lvlJc w:val="left"/>
      <w:pPr>
        <w:tabs>
          <w:tab w:val="num" w:pos="2880"/>
        </w:tabs>
        <w:ind w:left="2880" w:hanging="360"/>
      </w:pPr>
      <w:rPr>
        <w:rFonts w:ascii="Arial" w:hAnsi="Arial" w:hint="default"/>
      </w:rPr>
    </w:lvl>
    <w:lvl w:ilvl="4" w:tplc="7E7246BC" w:tentative="1">
      <w:start w:val="1"/>
      <w:numFmt w:val="bullet"/>
      <w:lvlText w:val="•"/>
      <w:lvlJc w:val="left"/>
      <w:pPr>
        <w:tabs>
          <w:tab w:val="num" w:pos="3600"/>
        </w:tabs>
        <w:ind w:left="3600" w:hanging="360"/>
      </w:pPr>
      <w:rPr>
        <w:rFonts w:ascii="Arial" w:hAnsi="Arial" w:hint="default"/>
      </w:rPr>
    </w:lvl>
    <w:lvl w:ilvl="5" w:tplc="FC00373C" w:tentative="1">
      <w:start w:val="1"/>
      <w:numFmt w:val="bullet"/>
      <w:lvlText w:val="•"/>
      <w:lvlJc w:val="left"/>
      <w:pPr>
        <w:tabs>
          <w:tab w:val="num" w:pos="4320"/>
        </w:tabs>
        <w:ind w:left="4320" w:hanging="360"/>
      </w:pPr>
      <w:rPr>
        <w:rFonts w:ascii="Arial" w:hAnsi="Arial" w:hint="default"/>
      </w:rPr>
    </w:lvl>
    <w:lvl w:ilvl="6" w:tplc="6472D418" w:tentative="1">
      <w:start w:val="1"/>
      <w:numFmt w:val="bullet"/>
      <w:lvlText w:val="•"/>
      <w:lvlJc w:val="left"/>
      <w:pPr>
        <w:tabs>
          <w:tab w:val="num" w:pos="5040"/>
        </w:tabs>
        <w:ind w:left="5040" w:hanging="360"/>
      </w:pPr>
      <w:rPr>
        <w:rFonts w:ascii="Arial" w:hAnsi="Arial" w:hint="default"/>
      </w:rPr>
    </w:lvl>
    <w:lvl w:ilvl="7" w:tplc="55DC3C68" w:tentative="1">
      <w:start w:val="1"/>
      <w:numFmt w:val="bullet"/>
      <w:lvlText w:val="•"/>
      <w:lvlJc w:val="left"/>
      <w:pPr>
        <w:tabs>
          <w:tab w:val="num" w:pos="5760"/>
        </w:tabs>
        <w:ind w:left="5760" w:hanging="360"/>
      </w:pPr>
      <w:rPr>
        <w:rFonts w:ascii="Arial" w:hAnsi="Arial" w:hint="default"/>
      </w:rPr>
    </w:lvl>
    <w:lvl w:ilvl="8" w:tplc="BC20A350" w:tentative="1">
      <w:start w:val="1"/>
      <w:numFmt w:val="bullet"/>
      <w:lvlText w:val="•"/>
      <w:lvlJc w:val="left"/>
      <w:pPr>
        <w:tabs>
          <w:tab w:val="num" w:pos="6480"/>
        </w:tabs>
        <w:ind w:left="6480" w:hanging="360"/>
      </w:pPr>
      <w:rPr>
        <w:rFonts w:ascii="Arial" w:hAnsi="Arial" w:hint="default"/>
      </w:rPr>
    </w:lvl>
  </w:abstractNum>
  <w:abstractNum w:abstractNumId="8">
    <w:nsid w:val="0E481AC3"/>
    <w:multiLevelType w:val="hybridMultilevel"/>
    <w:tmpl w:val="B6A45F3C"/>
    <w:lvl w:ilvl="0" w:tplc="556EE9DE">
      <w:start w:val="1"/>
      <w:numFmt w:val="lowerRoman"/>
      <w:lvlText w:val="%1."/>
      <w:lvlJc w:val="righ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D06E73"/>
    <w:multiLevelType w:val="hybridMultilevel"/>
    <w:tmpl w:val="5DE21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6959E2"/>
    <w:multiLevelType w:val="hybridMultilevel"/>
    <w:tmpl w:val="F01E58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F817864"/>
    <w:multiLevelType w:val="hybridMultilevel"/>
    <w:tmpl w:val="F216D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D765AE"/>
    <w:multiLevelType w:val="hybridMultilevel"/>
    <w:tmpl w:val="296A0B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0287FE1"/>
    <w:multiLevelType w:val="hybridMultilevel"/>
    <w:tmpl w:val="B6AC732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nsid w:val="12741EE3"/>
    <w:multiLevelType w:val="hybridMultilevel"/>
    <w:tmpl w:val="2F900F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56752C1"/>
    <w:multiLevelType w:val="hybridMultilevel"/>
    <w:tmpl w:val="AE78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1D275F"/>
    <w:multiLevelType w:val="hybridMultilevel"/>
    <w:tmpl w:val="373A28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AB3069E"/>
    <w:multiLevelType w:val="hybridMultilevel"/>
    <w:tmpl w:val="1FEAA374"/>
    <w:lvl w:ilvl="0" w:tplc="2A707526">
      <w:start w:val="1"/>
      <w:numFmt w:val="bulle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BA4DF3"/>
    <w:multiLevelType w:val="hybridMultilevel"/>
    <w:tmpl w:val="44E8C4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FC46BAF"/>
    <w:multiLevelType w:val="hybridMultilevel"/>
    <w:tmpl w:val="BEC66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10E519C"/>
    <w:multiLevelType w:val="multilevel"/>
    <w:tmpl w:val="22D0043C"/>
    <w:styleLink w:val="List19"/>
    <w:lvl w:ilvl="0">
      <w:start w:val="1"/>
      <w:numFmt w:val="upperLetter"/>
      <w:lvlText w:val="%1."/>
      <w:lvlJc w:val="left"/>
      <w:pPr>
        <w:tabs>
          <w:tab w:val="num" w:pos="660"/>
        </w:tabs>
        <w:ind w:left="660" w:hanging="300"/>
      </w:pPr>
      <w:rPr>
        <w:position w:val="0"/>
        <w:sz w:val="20"/>
        <w:szCs w:val="20"/>
        <w:rtl w:val="0"/>
      </w:rPr>
    </w:lvl>
    <w:lvl w:ilvl="1">
      <w:numFmt w:val="bullet"/>
      <w:lvlText w:val="o"/>
      <w:lvlJc w:val="left"/>
      <w:pPr>
        <w:tabs>
          <w:tab w:val="num" w:pos="1440"/>
        </w:tabs>
        <w:ind w:left="1440" w:hanging="360"/>
      </w:pPr>
      <w:rPr>
        <w:position w:val="0"/>
        <w:sz w:val="22"/>
        <w:szCs w:val="22"/>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21">
    <w:nsid w:val="223B5B7E"/>
    <w:multiLevelType w:val="multilevel"/>
    <w:tmpl w:val="8078E6C4"/>
    <w:lvl w:ilvl="0">
      <w:start w:val="1"/>
      <w:numFmt w:val="decimal"/>
      <w:pStyle w:val="Heading1"/>
      <w:lvlText w:val="%1.0"/>
      <w:lvlJc w:val="left"/>
      <w:pPr>
        <w:tabs>
          <w:tab w:val="num" w:pos="432"/>
        </w:tabs>
        <w:ind w:left="432" w:hanging="432"/>
      </w:pPr>
      <w:rPr>
        <w:rFonts w:hint="default"/>
        <w:b/>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080"/>
        </w:tabs>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22">
    <w:nsid w:val="254F103F"/>
    <w:multiLevelType w:val="hybridMultilevel"/>
    <w:tmpl w:val="859E5F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C76806"/>
    <w:multiLevelType w:val="hybridMultilevel"/>
    <w:tmpl w:val="DB7A5F9A"/>
    <w:lvl w:ilvl="0" w:tplc="2258127C">
      <w:start w:val="1"/>
      <w:numFmt w:val="bullet"/>
      <w:lvlText w:val="•"/>
      <w:lvlJc w:val="left"/>
      <w:pPr>
        <w:tabs>
          <w:tab w:val="num" w:pos="720"/>
        </w:tabs>
        <w:ind w:left="720" w:hanging="360"/>
      </w:pPr>
      <w:rPr>
        <w:rFonts w:ascii="Arial" w:hAnsi="Arial" w:hint="default"/>
      </w:rPr>
    </w:lvl>
    <w:lvl w:ilvl="1" w:tplc="82904CA6" w:tentative="1">
      <w:start w:val="1"/>
      <w:numFmt w:val="bullet"/>
      <w:lvlText w:val="•"/>
      <w:lvlJc w:val="left"/>
      <w:pPr>
        <w:tabs>
          <w:tab w:val="num" w:pos="1440"/>
        </w:tabs>
        <w:ind w:left="1440" w:hanging="360"/>
      </w:pPr>
      <w:rPr>
        <w:rFonts w:ascii="Arial" w:hAnsi="Arial" w:hint="default"/>
      </w:rPr>
    </w:lvl>
    <w:lvl w:ilvl="2" w:tplc="EE04ACAC" w:tentative="1">
      <w:start w:val="1"/>
      <w:numFmt w:val="bullet"/>
      <w:lvlText w:val="•"/>
      <w:lvlJc w:val="left"/>
      <w:pPr>
        <w:tabs>
          <w:tab w:val="num" w:pos="2160"/>
        </w:tabs>
        <w:ind w:left="2160" w:hanging="360"/>
      </w:pPr>
      <w:rPr>
        <w:rFonts w:ascii="Arial" w:hAnsi="Arial" w:hint="default"/>
      </w:rPr>
    </w:lvl>
    <w:lvl w:ilvl="3" w:tplc="AE325356" w:tentative="1">
      <w:start w:val="1"/>
      <w:numFmt w:val="bullet"/>
      <w:lvlText w:val="•"/>
      <w:lvlJc w:val="left"/>
      <w:pPr>
        <w:tabs>
          <w:tab w:val="num" w:pos="2880"/>
        </w:tabs>
        <w:ind w:left="2880" w:hanging="360"/>
      </w:pPr>
      <w:rPr>
        <w:rFonts w:ascii="Arial" w:hAnsi="Arial" w:hint="default"/>
      </w:rPr>
    </w:lvl>
    <w:lvl w:ilvl="4" w:tplc="8AB4AA06" w:tentative="1">
      <w:start w:val="1"/>
      <w:numFmt w:val="bullet"/>
      <w:lvlText w:val="•"/>
      <w:lvlJc w:val="left"/>
      <w:pPr>
        <w:tabs>
          <w:tab w:val="num" w:pos="3600"/>
        </w:tabs>
        <w:ind w:left="3600" w:hanging="360"/>
      </w:pPr>
      <w:rPr>
        <w:rFonts w:ascii="Arial" w:hAnsi="Arial" w:hint="default"/>
      </w:rPr>
    </w:lvl>
    <w:lvl w:ilvl="5" w:tplc="1F52131E" w:tentative="1">
      <w:start w:val="1"/>
      <w:numFmt w:val="bullet"/>
      <w:lvlText w:val="•"/>
      <w:lvlJc w:val="left"/>
      <w:pPr>
        <w:tabs>
          <w:tab w:val="num" w:pos="4320"/>
        </w:tabs>
        <w:ind w:left="4320" w:hanging="360"/>
      </w:pPr>
      <w:rPr>
        <w:rFonts w:ascii="Arial" w:hAnsi="Arial" w:hint="default"/>
      </w:rPr>
    </w:lvl>
    <w:lvl w:ilvl="6" w:tplc="E0D03070" w:tentative="1">
      <w:start w:val="1"/>
      <w:numFmt w:val="bullet"/>
      <w:lvlText w:val="•"/>
      <w:lvlJc w:val="left"/>
      <w:pPr>
        <w:tabs>
          <w:tab w:val="num" w:pos="5040"/>
        </w:tabs>
        <w:ind w:left="5040" w:hanging="360"/>
      </w:pPr>
      <w:rPr>
        <w:rFonts w:ascii="Arial" w:hAnsi="Arial" w:hint="default"/>
      </w:rPr>
    </w:lvl>
    <w:lvl w:ilvl="7" w:tplc="8620DBDA" w:tentative="1">
      <w:start w:val="1"/>
      <w:numFmt w:val="bullet"/>
      <w:lvlText w:val="•"/>
      <w:lvlJc w:val="left"/>
      <w:pPr>
        <w:tabs>
          <w:tab w:val="num" w:pos="5760"/>
        </w:tabs>
        <w:ind w:left="5760" w:hanging="360"/>
      </w:pPr>
      <w:rPr>
        <w:rFonts w:ascii="Arial" w:hAnsi="Arial" w:hint="default"/>
      </w:rPr>
    </w:lvl>
    <w:lvl w:ilvl="8" w:tplc="E8E670A6" w:tentative="1">
      <w:start w:val="1"/>
      <w:numFmt w:val="bullet"/>
      <w:lvlText w:val="•"/>
      <w:lvlJc w:val="left"/>
      <w:pPr>
        <w:tabs>
          <w:tab w:val="num" w:pos="6480"/>
        </w:tabs>
        <w:ind w:left="6480" w:hanging="360"/>
      </w:pPr>
      <w:rPr>
        <w:rFonts w:ascii="Arial" w:hAnsi="Arial" w:hint="default"/>
      </w:rPr>
    </w:lvl>
  </w:abstractNum>
  <w:abstractNum w:abstractNumId="24">
    <w:nsid w:val="2CDE6D08"/>
    <w:multiLevelType w:val="hybridMultilevel"/>
    <w:tmpl w:val="A23072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F68756E"/>
    <w:multiLevelType w:val="hybridMultilevel"/>
    <w:tmpl w:val="B4D86E52"/>
    <w:lvl w:ilvl="0" w:tplc="2BEC8C66">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26">
    <w:nsid w:val="326208FA"/>
    <w:multiLevelType w:val="hybridMultilevel"/>
    <w:tmpl w:val="2B68B822"/>
    <w:lvl w:ilvl="0" w:tplc="556EE9DE">
      <w:start w:val="1"/>
      <w:numFmt w:val="lowerRoman"/>
      <w:lvlText w:val="%1."/>
      <w:lvlJc w:val="righ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D12C4E"/>
    <w:multiLevelType w:val="hybridMultilevel"/>
    <w:tmpl w:val="BED6C85E"/>
    <w:lvl w:ilvl="0" w:tplc="4D1EDA6C">
      <w:start w:val="1"/>
      <w:numFmt w:val="bullet"/>
      <w:lvlText w:val="•"/>
      <w:lvlJc w:val="left"/>
      <w:pPr>
        <w:tabs>
          <w:tab w:val="num" w:pos="720"/>
        </w:tabs>
        <w:ind w:left="720" w:hanging="360"/>
      </w:pPr>
      <w:rPr>
        <w:rFonts w:ascii="Arial" w:hAnsi="Arial" w:hint="default"/>
      </w:rPr>
    </w:lvl>
    <w:lvl w:ilvl="1" w:tplc="20CA6912" w:tentative="1">
      <w:start w:val="1"/>
      <w:numFmt w:val="bullet"/>
      <w:lvlText w:val="•"/>
      <w:lvlJc w:val="left"/>
      <w:pPr>
        <w:tabs>
          <w:tab w:val="num" w:pos="1440"/>
        </w:tabs>
        <w:ind w:left="1440" w:hanging="360"/>
      </w:pPr>
      <w:rPr>
        <w:rFonts w:ascii="Arial" w:hAnsi="Arial" w:hint="default"/>
      </w:rPr>
    </w:lvl>
    <w:lvl w:ilvl="2" w:tplc="4D620A64" w:tentative="1">
      <w:start w:val="1"/>
      <w:numFmt w:val="bullet"/>
      <w:lvlText w:val="•"/>
      <w:lvlJc w:val="left"/>
      <w:pPr>
        <w:tabs>
          <w:tab w:val="num" w:pos="2160"/>
        </w:tabs>
        <w:ind w:left="2160" w:hanging="360"/>
      </w:pPr>
      <w:rPr>
        <w:rFonts w:ascii="Arial" w:hAnsi="Arial" w:hint="default"/>
      </w:rPr>
    </w:lvl>
    <w:lvl w:ilvl="3" w:tplc="DCCE802C" w:tentative="1">
      <w:start w:val="1"/>
      <w:numFmt w:val="bullet"/>
      <w:lvlText w:val="•"/>
      <w:lvlJc w:val="left"/>
      <w:pPr>
        <w:tabs>
          <w:tab w:val="num" w:pos="2880"/>
        </w:tabs>
        <w:ind w:left="2880" w:hanging="360"/>
      </w:pPr>
      <w:rPr>
        <w:rFonts w:ascii="Arial" w:hAnsi="Arial" w:hint="default"/>
      </w:rPr>
    </w:lvl>
    <w:lvl w:ilvl="4" w:tplc="A322C9BE" w:tentative="1">
      <w:start w:val="1"/>
      <w:numFmt w:val="bullet"/>
      <w:lvlText w:val="•"/>
      <w:lvlJc w:val="left"/>
      <w:pPr>
        <w:tabs>
          <w:tab w:val="num" w:pos="3600"/>
        </w:tabs>
        <w:ind w:left="3600" w:hanging="360"/>
      </w:pPr>
      <w:rPr>
        <w:rFonts w:ascii="Arial" w:hAnsi="Arial" w:hint="default"/>
      </w:rPr>
    </w:lvl>
    <w:lvl w:ilvl="5" w:tplc="0BB45BF4" w:tentative="1">
      <w:start w:val="1"/>
      <w:numFmt w:val="bullet"/>
      <w:lvlText w:val="•"/>
      <w:lvlJc w:val="left"/>
      <w:pPr>
        <w:tabs>
          <w:tab w:val="num" w:pos="4320"/>
        </w:tabs>
        <w:ind w:left="4320" w:hanging="360"/>
      </w:pPr>
      <w:rPr>
        <w:rFonts w:ascii="Arial" w:hAnsi="Arial" w:hint="default"/>
      </w:rPr>
    </w:lvl>
    <w:lvl w:ilvl="6" w:tplc="3078D208" w:tentative="1">
      <w:start w:val="1"/>
      <w:numFmt w:val="bullet"/>
      <w:lvlText w:val="•"/>
      <w:lvlJc w:val="left"/>
      <w:pPr>
        <w:tabs>
          <w:tab w:val="num" w:pos="5040"/>
        </w:tabs>
        <w:ind w:left="5040" w:hanging="360"/>
      </w:pPr>
      <w:rPr>
        <w:rFonts w:ascii="Arial" w:hAnsi="Arial" w:hint="default"/>
      </w:rPr>
    </w:lvl>
    <w:lvl w:ilvl="7" w:tplc="161CB4F0" w:tentative="1">
      <w:start w:val="1"/>
      <w:numFmt w:val="bullet"/>
      <w:lvlText w:val="•"/>
      <w:lvlJc w:val="left"/>
      <w:pPr>
        <w:tabs>
          <w:tab w:val="num" w:pos="5760"/>
        </w:tabs>
        <w:ind w:left="5760" w:hanging="360"/>
      </w:pPr>
      <w:rPr>
        <w:rFonts w:ascii="Arial" w:hAnsi="Arial" w:hint="default"/>
      </w:rPr>
    </w:lvl>
    <w:lvl w:ilvl="8" w:tplc="E51AD70E" w:tentative="1">
      <w:start w:val="1"/>
      <w:numFmt w:val="bullet"/>
      <w:lvlText w:val="•"/>
      <w:lvlJc w:val="left"/>
      <w:pPr>
        <w:tabs>
          <w:tab w:val="num" w:pos="6480"/>
        </w:tabs>
        <w:ind w:left="6480" w:hanging="360"/>
      </w:pPr>
      <w:rPr>
        <w:rFonts w:ascii="Arial" w:hAnsi="Arial" w:hint="default"/>
      </w:rPr>
    </w:lvl>
  </w:abstractNum>
  <w:abstractNum w:abstractNumId="28">
    <w:nsid w:val="3941326B"/>
    <w:multiLevelType w:val="hybridMultilevel"/>
    <w:tmpl w:val="CFAEE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C693750"/>
    <w:multiLevelType w:val="multilevel"/>
    <w:tmpl w:val="918AD0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3DB5032B"/>
    <w:multiLevelType w:val="hybridMultilevel"/>
    <w:tmpl w:val="B55C2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0F3C21"/>
    <w:multiLevelType w:val="hybridMultilevel"/>
    <w:tmpl w:val="0CBE3F1A"/>
    <w:lvl w:ilvl="0" w:tplc="45A2E99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0222CB1"/>
    <w:multiLevelType w:val="hybridMultilevel"/>
    <w:tmpl w:val="A210E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E08ACA8">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ED2BED"/>
    <w:multiLevelType w:val="hybridMultilevel"/>
    <w:tmpl w:val="C0B0A3B0"/>
    <w:lvl w:ilvl="0" w:tplc="49F0CFE0">
      <w:start w:val="1"/>
      <w:numFmt w:val="bullet"/>
      <w:lvlText w:val="•"/>
      <w:lvlJc w:val="left"/>
      <w:pPr>
        <w:tabs>
          <w:tab w:val="num" w:pos="720"/>
        </w:tabs>
        <w:ind w:left="720" w:hanging="360"/>
      </w:pPr>
      <w:rPr>
        <w:rFonts w:ascii="Arial" w:hAnsi="Arial" w:hint="default"/>
      </w:rPr>
    </w:lvl>
    <w:lvl w:ilvl="1" w:tplc="60E6D7A4">
      <w:start w:val="4529"/>
      <w:numFmt w:val="bullet"/>
      <w:lvlText w:val="•"/>
      <w:lvlJc w:val="left"/>
      <w:pPr>
        <w:tabs>
          <w:tab w:val="num" w:pos="1440"/>
        </w:tabs>
        <w:ind w:left="1440" w:hanging="360"/>
      </w:pPr>
      <w:rPr>
        <w:rFonts w:ascii="Arial" w:hAnsi="Arial" w:hint="default"/>
      </w:rPr>
    </w:lvl>
    <w:lvl w:ilvl="2" w:tplc="6CD6DA16" w:tentative="1">
      <w:start w:val="1"/>
      <w:numFmt w:val="bullet"/>
      <w:lvlText w:val="•"/>
      <w:lvlJc w:val="left"/>
      <w:pPr>
        <w:tabs>
          <w:tab w:val="num" w:pos="2160"/>
        </w:tabs>
        <w:ind w:left="2160" w:hanging="360"/>
      </w:pPr>
      <w:rPr>
        <w:rFonts w:ascii="Arial" w:hAnsi="Arial" w:hint="default"/>
      </w:rPr>
    </w:lvl>
    <w:lvl w:ilvl="3" w:tplc="1F9AAE30" w:tentative="1">
      <w:start w:val="1"/>
      <w:numFmt w:val="bullet"/>
      <w:lvlText w:val="•"/>
      <w:lvlJc w:val="left"/>
      <w:pPr>
        <w:tabs>
          <w:tab w:val="num" w:pos="2880"/>
        </w:tabs>
        <w:ind w:left="2880" w:hanging="360"/>
      </w:pPr>
      <w:rPr>
        <w:rFonts w:ascii="Arial" w:hAnsi="Arial" w:hint="default"/>
      </w:rPr>
    </w:lvl>
    <w:lvl w:ilvl="4" w:tplc="160AD88E" w:tentative="1">
      <w:start w:val="1"/>
      <w:numFmt w:val="bullet"/>
      <w:lvlText w:val="•"/>
      <w:lvlJc w:val="left"/>
      <w:pPr>
        <w:tabs>
          <w:tab w:val="num" w:pos="3600"/>
        </w:tabs>
        <w:ind w:left="3600" w:hanging="360"/>
      </w:pPr>
      <w:rPr>
        <w:rFonts w:ascii="Arial" w:hAnsi="Arial" w:hint="default"/>
      </w:rPr>
    </w:lvl>
    <w:lvl w:ilvl="5" w:tplc="3B545CA0" w:tentative="1">
      <w:start w:val="1"/>
      <w:numFmt w:val="bullet"/>
      <w:lvlText w:val="•"/>
      <w:lvlJc w:val="left"/>
      <w:pPr>
        <w:tabs>
          <w:tab w:val="num" w:pos="4320"/>
        </w:tabs>
        <w:ind w:left="4320" w:hanging="360"/>
      </w:pPr>
      <w:rPr>
        <w:rFonts w:ascii="Arial" w:hAnsi="Arial" w:hint="default"/>
      </w:rPr>
    </w:lvl>
    <w:lvl w:ilvl="6" w:tplc="E6DE7096" w:tentative="1">
      <w:start w:val="1"/>
      <w:numFmt w:val="bullet"/>
      <w:lvlText w:val="•"/>
      <w:lvlJc w:val="left"/>
      <w:pPr>
        <w:tabs>
          <w:tab w:val="num" w:pos="5040"/>
        </w:tabs>
        <w:ind w:left="5040" w:hanging="360"/>
      </w:pPr>
      <w:rPr>
        <w:rFonts w:ascii="Arial" w:hAnsi="Arial" w:hint="default"/>
      </w:rPr>
    </w:lvl>
    <w:lvl w:ilvl="7" w:tplc="866431AE" w:tentative="1">
      <w:start w:val="1"/>
      <w:numFmt w:val="bullet"/>
      <w:lvlText w:val="•"/>
      <w:lvlJc w:val="left"/>
      <w:pPr>
        <w:tabs>
          <w:tab w:val="num" w:pos="5760"/>
        </w:tabs>
        <w:ind w:left="5760" w:hanging="360"/>
      </w:pPr>
      <w:rPr>
        <w:rFonts w:ascii="Arial" w:hAnsi="Arial" w:hint="default"/>
      </w:rPr>
    </w:lvl>
    <w:lvl w:ilvl="8" w:tplc="3682A87C" w:tentative="1">
      <w:start w:val="1"/>
      <w:numFmt w:val="bullet"/>
      <w:lvlText w:val="•"/>
      <w:lvlJc w:val="left"/>
      <w:pPr>
        <w:tabs>
          <w:tab w:val="num" w:pos="6480"/>
        </w:tabs>
        <w:ind w:left="6480" w:hanging="360"/>
      </w:pPr>
      <w:rPr>
        <w:rFonts w:ascii="Arial" w:hAnsi="Arial" w:hint="default"/>
      </w:rPr>
    </w:lvl>
  </w:abstractNum>
  <w:abstractNum w:abstractNumId="34">
    <w:nsid w:val="4F7F0C84"/>
    <w:multiLevelType w:val="hybridMultilevel"/>
    <w:tmpl w:val="B4D86E52"/>
    <w:lvl w:ilvl="0" w:tplc="2BEC8C66">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35">
    <w:nsid w:val="50521C64"/>
    <w:multiLevelType w:val="hybridMultilevel"/>
    <w:tmpl w:val="AFE465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3EB2E3A"/>
    <w:multiLevelType w:val="multilevel"/>
    <w:tmpl w:val="32CC0A10"/>
    <w:styleLink w:val="List51"/>
    <w:lvl w:ilvl="0">
      <w:start w:val="1"/>
      <w:numFmt w:val="bullet"/>
      <w:lvlText w:val="•"/>
      <w:lvlJc w:val="left"/>
      <w:pPr>
        <w:tabs>
          <w:tab w:val="num" w:pos="1290"/>
        </w:tabs>
        <w:ind w:left="1290" w:hanging="360"/>
      </w:pPr>
      <w:rPr>
        <w:position w:val="0"/>
        <w:sz w:val="24"/>
        <w:szCs w:val="24"/>
        <w:rtl w:val="0"/>
        <w:lang w:val="en-US"/>
      </w:rPr>
    </w:lvl>
    <w:lvl w:ilvl="1">
      <w:start w:val="1"/>
      <w:numFmt w:val="bullet"/>
      <w:lvlText w:val="o"/>
      <w:lvlJc w:val="left"/>
      <w:pPr>
        <w:tabs>
          <w:tab w:val="num" w:pos="114"/>
        </w:tabs>
      </w:pPr>
      <w:rPr>
        <w:position w:val="0"/>
        <w:sz w:val="24"/>
        <w:szCs w:val="24"/>
        <w:rtl w:val="0"/>
        <w:lang w:val="en-US"/>
      </w:rPr>
    </w:lvl>
    <w:lvl w:ilvl="2">
      <w:start w:val="1"/>
      <w:numFmt w:val="bullet"/>
      <w:lvlText w:val="▪"/>
      <w:lvlJc w:val="left"/>
      <w:pPr>
        <w:tabs>
          <w:tab w:val="num" w:pos="114"/>
        </w:tabs>
      </w:pPr>
      <w:rPr>
        <w:position w:val="0"/>
        <w:sz w:val="24"/>
        <w:szCs w:val="24"/>
        <w:rtl w:val="0"/>
        <w:lang w:val="en-US"/>
      </w:rPr>
    </w:lvl>
    <w:lvl w:ilvl="3">
      <w:start w:val="1"/>
      <w:numFmt w:val="bullet"/>
      <w:lvlText w:val="•"/>
      <w:lvlJc w:val="left"/>
      <w:pPr>
        <w:tabs>
          <w:tab w:val="num" w:pos="114"/>
        </w:tabs>
      </w:pPr>
      <w:rPr>
        <w:position w:val="0"/>
        <w:sz w:val="24"/>
        <w:szCs w:val="24"/>
        <w:rtl w:val="0"/>
        <w:lang w:val="en-US"/>
      </w:rPr>
    </w:lvl>
    <w:lvl w:ilvl="4">
      <w:start w:val="1"/>
      <w:numFmt w:val="bullet"/>
      <w:lvlText w:val="o"/>
      <w:lvlJc w:val="left"/>
      <w:pPr>
        <w:tabs>
          <w:tab w:val="num" w:pos="114"/>
        </w:tabs>
      </w:pPr>
      <w:rPr>
        <w:position w:val="0"/>
        <w:sz w:val="24"/>
        <w:szCs w:val="24"/>
        <w:rtl w:val="0"/>
        <w:lang w:val="en-US"/>
      </w:rPr>
    </w:lvl>
    <w:lvl w:ilvl="5">
      <w:start w:val="1"/>
      <w:numFmt w:val="bullet"/>
      <w:lvlText w:val="▪"/>
      <w:lvlJc w:val="left"/>
      <w:pPr>
        <w:tabs>
          <w:tab w:val="num" w:pos="114"/>
        </w:tabs>
      </w:pPr>
      <w:rPr>
        <w:position w:val="0"/>
        <w:sz w:val="24"/>
        <w:szCs w:val="24"/>
        <w:rtl w:val="0"/>
        <w:lang w:val="en-US"/>
      </w:rPr>
    </w:lvl>
    <w:lvl w:ilvl="6">
      <w:start w:val="1"/>
      <w:numFmt w:val="bullet"/>
      <w:lvlText w:val="•"/>
      <w:lvlJc w:val="left"/>
      <w:pPr>
        <w:tabs>
          <w:tab w:val="num" w:pos="114"/>
        </w:tabs>
      </w:pPr>
      <w:rPr>
        <w:position w:val="0"/>
        <w:sz w:val="24"/>
        <w:szCs w:val="24"/>
        <w:rtl w:val="0"/>
        <w:lang w:val="en-US"/>
      </w:rPr>
    </w:lvl>
    <w:lvl w:ilvl="7">
      <w:start w:val="1"/>
      <w:numFmt w:val="bullet"/>
      <w:lvlText w:val="o"/>
      <w:lvlJc w:val="left"/>
      <w:pPr>
        <w:tabs>
          <w:tab w:val="num" w:pos="114"/>
        </w:tabs>
      </w:pPr>
      <w:rPr>
        <w:position w:val="0"/>
        <w:sz w:val="24"/>
        <w:szCs w:val="24"/>
        <w:rtl w:val="0"/>
        <w:lang w:val="en-US"/>
      </w:rPr>
    </w:lvl>
    <w:lvl w:ilvl="8">
      <w:start w:val="1"/>
      <w:numFmt w:val="bullet"/>
      <w:lvlText w:val="▪"/>
      <w:lvlJc w:val="left"/>
      <w:pPr>
        <w:tabs>
          <w:tab w:val="num" w:pos="114"/>
        </w:tabs>
      </w:pPr>
      <w:rPr>
        <w:position w:val="0"/>
        <w:sz w:val="24"/>
        <w:szCs w:val="24"/>
        <w:rtl w:val="0"/>
        <w:lang w:val="en-US"/>
      </w:rPr>
    </w:lvl>
  </w:abstractNum>
  <w:abstractNum w:abstractNumId="37">
    <w:nsid w:val="56E423E8"/>
    <w:multiLevelType w:val="multilevel"/>
    <w:tmpl w:val="5CF82972"/>
    <w:styleLink w:val="List41"/>
    <w:lvl w:ilvl="0">
      <w:start w:val="3"/>
      <w:numFmt w:val="lowerRoman"/>
      <w:lvlText w:val="%1."/>
      <w:lvlJc w:val="left"/>
      <w:pPr>
        <w:tabs>
          <w:tab w:val="num" w:pos="1080"/>
        </w:tabs>
        <w:ind w:left="1080" w:hanging="462"/>
      </w:pPr>
      <w:rPr>
        <w:rFonts w:ascii="Times New Roman Bold" w:eastAsia="Times New Roman Bold" w:hAnsi="Times New Roman Bold" w:cs="Times New Roman Bold"/>
        <w:position w:val="0"/>
        <w:sz w:val="24"/>
        <w:szCs w:val="24"/>
      </w:rPr>
    </w:lvl>
    <w:lvl w:ilvl="1">
      <w:start w:val="1"/>
      <w:numFmt w:val="decimal"/>
      <w:lvlText w:val="%2."/>
      <w:lvlJc w:val="left"/>
      <w:pPr>
        <w:tabs>
          <w:tab w:val="num" w:pos="2160"/>
        </w:tabs>
        <w:ind w:left="2160" w:hanging="720"/>
      </w:pPr>
      <w:rPr>
        <w:rFonts w:ascii="Times New Roman Bold" w:eastAsia="Times New Roman Bold" w:hAnsi="Times New Roman Bold" w:cs="Times New Roman Bold"/>
        <w:position w:val="0"/>
        <w:sz w:val="24"/>
        <w:szCs w:val="24"/>
      </w:rPr>
    </w:lvl>
    <w:lvl w:ilvl="2">
      <w:start w:val="1"/>
      <w:numFmt w:val="lowerRoman"/>
      <w:lvlText w:val="%3."/>
      <w:lvlJc w:val="left"/>
      <w:pPr>
        <w:tabs>
          <w:tab w:val="num" w:pos="2520"/>
        </w:tabs>
        <w:ind w:left="2520" w:hanging="296"/>
      </w:pPr>
      <w:rPr>
        <w:rFonts w:ascii="Times New Roman Bold" w:eastAsia="Times New Roman Bold" w:hAnsi="Times New Roman Bold" w:cs="Times New Roman Bold"/>
        <w:position w:val="0"/>
        <w:sz w:val="24"/>
        <w:szCs w:val="24"/>
      </w:rPr>
    </w:lvl>
    <w:lvl w:ilvl="3">
      <w:start w:val="1"/>
      <w:numFmt w:val="decimal"/>
      <w:lvlText w:val="%4."/>
      <w:lvlJc w:val="left"/>
      <w:pPr>
        <w:tabs>
          <w:tab w:val="num" w:pos="3240"/>
        </w:tabs>
        <w:ind w:left="3240" w:hanging="360"/>
      </w:pPr>
      <w:rPr>
        <w:rFonts w:ascii="Times New Roman Bold" w:eastAsia="Times New Roman Bold" w:hAnsi="Times New Roman Bold" w:cs="Times New Roman Bold"/>
        <w:position w:val="0"/>
        <w:sz w:val="24"/>
        <w:szCs w:val="24"/>
      </w:rPr>
    </w:lvl>
    <w:lvl w:ilvl="4">
      <w:start w:val="1"/>
      <w:numFmt w:val="lowerLetter"/>
      <w:lvlText w:val="%5."/>
      <w:lvlJc w:val="left"/>
      <w:pPr>
        <w:tabs>
          <w:tab w:val="num" w:pos="3960"/>
        </w:tabs>
        <w:ind w:left="3960" w:hanging="360"/>
      </w:pPr>
      <w:rPr>
        <w:rFonts w:ascii="Times New Roman Bold" w:eastAsia="Times New Roman Bold" w:hAnsi="Times New Roman Bold" w:cs="Times New Roman Bold"/>
        <w:position w:val="0"/>
        <w:sz w:val="24"/>
        <w:szCs w:val="24"/>
      </w:rPr>
    </w:lvl>
    <w:lvl w:ilvl="5">
      <w:start w:val="1"/>
      <w:numFmt w:val="lowerRoman"/>
      <w:lvlText w:val="%6."/>
      <w:lvlJc w:val="left"/>
      <w:pPr>
        <w:tabs>
          <w:tab w:val="num" w:pos="4680"/>
        </w:tabs>
        <w:ind w:left="4680" w:hanging="296"/>
      </w:pPr>
      <w:rPr>
        <w:rFonts w:ascii="Times New Roman Bold" w:eastAsia="Times New Roman Bold" w:hAnsi="Times New Roman Bold" w:cs="Times New Roman Bold"/>
        <w:position w:val="0"/>
        <w:sz w:val="24"/>
        <w:szCs w:val="24"/>
      </w:rPr>
    </w:lvl>
    <w:lvl w:ilvl="6">
      <w:start w:val="1"/>
      <w:numFmt w:val="decimal"/>
      <w:lvlText w:val="%7."/>
      <w:lvlJc w:val="left"/>
      <w:pPr>
        <w:tabs>
          <w:tab w:val="num" w:pos="5400"/>
        </w:tabs>
        <w:ind w:left="5400" w:hanging="360"/>
      </w:pPr>
      <w:rPr>
        <w:rFonts w:ascii="Times New Roman Bold" w:eastAsia="Times New Roman Bold" w:hAnsi="Times New Roman Bold" w:cs="Times New Roman Bold"/>
        <w:position w:val="0"/>
        <w:sz w:val="24"/>
        <w:szCs w:val="24"/>
      </w:rPr>
    </w:lvl>
    <w:lvl w:ilvl="7">
      <w:start w:val="1"/>
      <w:numFmt w:val="lowerLetter"/>
      <w:lvlText w:val="%8."/>
      <w:lvlJc w:val="left"/>
      <w:pPr>
        <w:tabs>
          <w:tab w:val="num" w:pos="6120"/>
        </w:tabs>
        <w:ind w:left="6120" w:hanging="360"/>
      </w:pPr>
      <w:rPr>
        <w:rFonts w:ascii="Times New Roman Bold" w:eastAsia="Times New Roman Bold" w:hAnsi="Times New Roman Bold" w:cs="Times New Roman Bold"/>
        <w:position w:val="0"/>
        <w:sz w:val="24"/>
        <w:szCs w:val="24"/>
      </w:rPr>
    </w:lvl>
    <w:lvl w:ilvl="8">
      <w:start w:val="1"/>
      <w:numFmt w:val="lowerRoman"/>
      <w:lvlText w:val="%9."/>
      <w:lvlJc w:val="left"/>
      <w:pPr>
        <w:tabs>
          <w:tab w:val="num" w:pos="6840"/>
        </w:tabs>
        <w:ind w:left="6840" w:hanging="296"/>
      </w:pPr>
      <w:rPr>
        <w:rFonts w:ascii="Times New Roman Bold" w:eastAsia="Times New Roman Bold" w:hAnsi="Times New Roman Bold" w:cs="Times New Roman Bold"/>
        <w:position w:val="0"/>
        <w:sz w:val="24"/>
        <w:szCs w:val="24"/>
      </w:rPr>
    </w:lvl>
  </w:abstractNum>
  <w:abstractNum w:abstractNumId="38">
    <w:nsid w:val="57E4181C"/>
    <w:multiLevelType w:val="hybridMultilevel"/>
    <w:tmpl w:val="2394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B023013"/>
    <w:multiLevelType w:val="hybridMultilevel"/>
    <w:tmpl w:val="058AF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ED56340"/>
    <w:multiLevelType w:val="hybridMultilevel"/>
    <w:tmpl w:val="CEA878B8"/>
    <w:lvl w:ilvl="0" w:tplc="556EE9DE">
      <w:start w:val="1"/>
      <w:numFmt w:val="lowerRoman"/>
      <w:lvlText w:val="%1."/>
      <w:lvlJc w:val="righ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EE71CEB"/>
    <w:multiLevelType w:val="hybridMultilevel"/>
    <w:tmpl w:val="50986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25929CB"/>
    <w:multiLevelType w:val="hybridMultilevel"/>
    <w:tmpl w:val="336AD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3E22125"/>
    <w:multiLevelType w:val="hybridMultilevel"/>
    <w:tmpl w:val="A5A8AE42"/>
    <w:lvl w:ilvl="0" w:tplc="ADFC35DE">
      <w:start w:val="1"/>
      <w:numFmt w:val="bullet"/>
      <w:lvlText w:val="•"/>
      <w:lvlJc w:val="left"/>
      <w:pPr>
        <w:tabs>
          <w:tab w:val="num" w:pos="720"/>
        </w:tabs>
        <w:ind w:left="720" w:hanging="360"/>
      </w:pPr>
      <w:rPr>
        <w:rFonts w:ascii="Arial" w:hAnsi="Arial" w:hint="default"/>
      </w:rPr>
    </w:lvl>
    <w:lvl w:ilvl="1" w:tplc="021C49BE" w:tentative="1">
      <w:start w:val="1"/>
      <w:numFmt w:val="bullet"/>
      <w:lvlText w:val="•"/>
      <w:lvlJc w:val="left"/>
      <w:pPr>
        <w:tabs>
          <w:tab w:val="num" w:pos="1440"/>
        </w:tabs>
        <w:ind w:left="1440" w:hanging="360"/>
      </w:pPr>
      <w:rPr>
        <w:rFonts w:ascii="Arial" w:hAnsi="Arial" w:hint="default"/>
      </w:rPr>
    </w:lvl>
    <w:lvl w:ilvl="2" w:tplc="8D324D9A" w:tentative="1">
      <w:start w:val="1"/>
      <w:numFmt w:val="bullet"/>
      <w:lvlText w:val="•"/>
      <w:lvlJc w:val="left"/>
      <w:pPr>
        <w:tabs>
          <w:tab w:val="num" w:pos="2160"/>
        </w:tabs>
        <w:ind w:left="2160" w:hanging="360"/>
      </w:pPr>
      <w:rPr>
        <w:rFonts w:ascii="Arial" w:hAnsi="Arial" w:hint="default"/>
      </w:rPr>
    </w:lvl>
    <w:lvl w:ilvl="3" w:tplc="89785422" w:tentative="1">
      <w:start w:val="1"/>
      <w:numFmt w:val="bullet"/>
      <w:lvlText w:val="•"/>
      <w:lvlJc w:val="left"/>
      <w:pPr>
        <w:tabs>
          <w:tab w:val="num" w:pos="2880"/>
        </w:tabs>
        <w:ind w:left="2880" w:hanging="360"/>
      </w:pPr>
      <w:rPr>
        <w:rFonts w:ascii="Arial" w:hAnsi="Arial" w:hint="default"/>
      </w:rPr>
    </w:lvl>
    <w:lvl w:ilvl="4" w:tplc="29D6829E" w:tentative="1">
      <w:start w:val="1"/>
      <w:numFmt w:val="bullet"/>
      <w:lvlText w:val="•"/>
      <w:lvlJc w:val="left"/>
      <w:pPr>
        <w:tabs>
          <w:tab w:val="num" w:pos="3600"/>
        </w:tabs>
        <w:ind w:left="3600" w:hanging="360"/>
      </w:pPr>
      <w:rPr>
        <w:rFonts w:ascii="Arial" w:hAnsi="Arial" w:hint="default"/>
      </w:rPr>
    </w:lvl>
    <w:lvl w:ilvl="5" w:tplc="648473A2" w:tentative="1">
      <w:start w:val="1"/>
      <w:numFmt w:val="bullet"/>
      <w:lvlText w:val="•"/>
      <w:lvlJc w:val="left"/>
      <w:pPr>
        <w:tabs>
          <w:tab w:val="num" w:pos="4320"/>
        </w:tabs>
        <w:ind w:left="4320" w:hanging="360"/>
      </w:pPr>
      <w:rPr>
        <w:rFonts w:ascii="Arial" w:hAnsi="Arial" w:hint="default"/>
      </w:rPr>
    </w:lvl>
    <w:lvl w:ilvl="6" w:tplc="82184348" w:tentative="1">
      <w:start w:val="1"/>
      <w:numFmt w:val="bullet"/>
      <w:lvlText w:val="•"/>
      <w:lvlJc w:val="left"/>
      <w:pPr>
        <w:tabs>
          <w:tab w:val="num" w:pos="5040"/>
        </w:tabs>
        <w:ind w:left="5040" w:hanging="360"/>
      </w:pPr>
      <w:rPr>
        <w:rFonts w:ascii="Arial" w:hAnsi="Arial" w:hint="default"/>
      </w:rPr>
    </w:lvl>
    <w:lvl w:ilvl="7" w:tplc="8F542774" w:tentative="1">
      <w:start w:val="1"/>
      <w:numFmt w:val="bullet"/>
      <w:lvlText w:val="•"/>
      <w:lvlJc w:val="left"/>
      <w:pPr>
        <w:tabs>
          <w:tab w:val="num" w:pos="5760"/>
        </w:tabs>
        <w:ind w:left="5760" w:hanging="360"/>
      </w:pPr>
      <w:rPr>
        <w:rFonts w:ascii="Arial" w:hAnsi="Arial" w:hint="default"/>
      </w:rPr>
    </w:lvl>
    <w:lvl w:ilvl="8" w:tplc="EE1683BC" w:tentative="1">
      <w:start w:val="1"/>
      <w:numFmt w:val="bullet"/>
      <w:lvlText w:val="•"/>
      <w:lvlJc w:val="left"/>
      <w:pPr>
        <w:tabs>
          <w:tab w:val="num" w:pos="6480"/>
        </w:tabs>
        <w:ind w:left="6480" w:hanging="360"/>
      </w:pPr>
      <w:rPr>
        <w:rFonts w:ascii="Arial" w:hAnsi="Arial" w:hint="default"/>
      </w:rPr>
    </w:lvl>
  </w:abstractNum>
  <w:abstractNum w:abstractNumId="44">
    <w:nsid w:val="67F97966"/>
    <w:multiLevelType w:val="hybridMultilevel"/>
    <w:tmpl w:val="41442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C844F75"/>
    <w:multiLevelType w:val="hybridMultilevel"/>
    <w:tmpl w:val="59B63884"/>
    <w:lvl w:ilvl="0" w:tplc="04090015">
      <w:start w:val="1"/>
      <w:numFmt w:val="upperLetter"/>
      <w:lvlText w:val="%1."/>
      <w:lvlJc w:val="left"/>
      <w:pPr>
        <w:ind w:left="720" w:hanging="360"/>
      </w:pPr>
    </w:lvl>
    <w:lvl w:ilvl="1" w:tplc="70F8683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6">
    <w:nsid w:val="6CE73041"/>
    <w:multiLevelType w:val="hybridMultilevel"/>
    <w:tmpl w:val="3558D186"/>
    <w:lvl w:ilvl="0" w:tplc="886ACD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1D82BF8"/>
    <w:multiLevelType w:val="hybridMultilevel"/>
    <w:tmpl w:val="28BE5028"/>
    <w:lvl w:ilvl="0" w:tplc="04090001">
      <w:start w:val="1"/>
      <w:numFmt w:val="bullet"/>
      <w:lvlText w:val=""/>
      <w:lvlJc w:val="left"/>
      <w:pPr>
        <w:tabs>
          <w:tab w:val="num" w:pos="720"/>
        </w:tabs>
        <w:ind w:left="720" w:hanging="360"/>
      </w:pPr>
      <w:rPr>
        <w:rFonts w:ascii="Symbol" w:hAnsi="Symbol" w:hint="default"/>
      </w:rPr>
    </w:lvl>
    <w:lvl w:ilvl="1" w:tplc="88466A44">
      <w:start w:val="1"/>
      <w:numFmt w:val="bullet"/>
      <w:lvlText w:val="◦"/>
      <w:lvlJc w:val="left"/>
      <w:pPr>
        <w:tabs>
          <w:tab w:val="num" w:pos="1440"/>
        </w:tabs>
        <w:ind w:left="1440" w:hanging="360"/>
      </w:pPr>
      <w:rPr>
        <w:rFonts w:ascii="Verdana" w:hAnsi="Verdana" w:hint="default"/>
      </w:rPr>
    </w:lvl>
    <w:lvl w:ilvl="2" w:tplc="1B40A7A4">
      <w:start w:val="3066"/>
      <w:numFmt w:val="bullet"/>
      <w:lvlText w:val=""/>
      <w:lvlJc w:val="left"/>
      <w:pPr>
        <w:tabs>
          <w:tab w:val="num" w:pos="2160"/>
        </w:tabs>
        <w:ind w:left="2160" w:hanging="360"/>
      </w:pPr>
      <w:rPr>
        <w:rFonts w:ascii="Wingdings 2" w:hAnsi="Wingdings 2" w:hint="default"/>
      </w:rPr>
    </w:lvl>
    <w:lvl w:ilvl="3" w:tplc="E6607312" w:tentative="1">
      <w:start w:val="1"/>
      <w:numFmt w:val="bullet"/>
      <w:lvlText w:val="◦"/>
      <w:lvlJc w:val="left"/>
      <w:pPr>
        <w:tabs>
          <w:tab w:val="num" w:pos="2880"/>
        </w:tabs>
        <w:ind w:left="2880" w:hanging="360"/>
      </w:pPr>
      <w:rPr>
        <w:rFonts w:ascii="Verdana" w:hAnsi="Verdana" w:hint="default"/>
      </w:rPr>
    </w:lvl>
    <w:lvl w:ilvl="4" w:tplc="05469720" w:tentative="1">
      <w:start w:val="1"/>
      <w:numFmt w:val="bullet"/>
      <w:lvlText w:val="◦"/>
      <w:lvlJc w:val="left"/>
      <w:pPr>
        <w:tabs>
          <w:tab w:val="num" w:pos="3600"/>
        </w:tabs>
        <w:ind w:left="3600" w:hanging="360"/>
      </w:pPr>
      <w:rPr>
        <w:rFonts w:ascii="Verdana" w:hAnsi="Verdana" w:hint="default"/>
      </w:rPr>
    </w:lvl>
    <w:lvl w:ilvl="5" w:tplc="1ADCB0FE" w:tentative="1">
      <w:start w:val="1"/>
      <w:numFmt w:val="bullet"/>
      <w:lvlText w:val="◦"/>
      <w:lvlJc w:val="left"/>
      <w:pPr>
        <w:tabs>
          <w:tab w:val="num" w:pos="4320"/>
        </w:tabs>
        <w:ind w:left="4320" w:hanging="360"/>
      </w:pPr>
      <w:rPr>
        <w:rFonts w:ascii="Verdana" w:hAnsi="Verdana" w:hint="default"/>
      </w:rPr>
    </w:lvl>
    <w:lvl w:ilvl="6" w:tplc="A7ECADD0" w:tentative="1">
      <w:start w:val="1"/>
      <w:numFmt w:val="bullet"/>
      <w:lvlText w:val="◦"/>
      <w:lvlJc w:val="left"/>
      <w:pPr>
        <w:tabs>
          <w:tab w:val="num" w:pos="5040"/>
        </w:tabs>
        <w:ind w:left="5040" w:hanging="360"/>
      </w:pPr>
      <w:rPr>
        <w:rFonts w:ascii="Verdana" w:hAnsi="Verdana" w:hint="default"/>
      </w:rPr>
    </w:lvl>
    <w:lvl w:ilvl="7" w:tplc="A42CD34E" w:tentative="1">
      <w:start w:val="1"/>
      <w:numFmt w:val="bullet"/>
      <w:lvlText w:val="◦"/>
      <w:lvlJc w:val="left"/>
      <w:pPr>
        <w:tabs>
          <w:tab w:val="num" w:pos="5760"/>
        </w:tabs>
        <w:ind w:left="5760" w:hanging="360"/>
      </w:pPr>
      <w:rPr>
        <w:rFonts w:ascii="Verdana" w:hAnsi="Verdana" w:hint="default"/>
      </w:rPr>
    </w:lvl>
    <w:lvl w:ilvl="8" w:tplc="E3ACD738" w:tentative="1">
      <w:start w:val="1"/>
      <w:numFmt w:val="bullet"/>
      <w:lvlText w:val="◦"/>
      <w:lvlJc w:val="left"/>
      <w:pPr>
        <w:tabs>
          <w:tab w:val="num" w:pos="6480"/>
        </w:tabs>
        <w:ind w:left="6480" w:hanging="360"/>
      </w:pPr>
      <w:rPr>
        <w:rFonts w:ascii="Verdana" w:hAnsi="Verdana" w:hint="default"/>
      </w:rPr>
    </w:lvl>
  </w:abstractNum>
  <w:abstractNum w:abstractNumId="48">
    <w:nsid w:val="720905B7"/>
    <w:multiLevelType w:val="hybridMultilevel"/>
    <w:tmpl w:val="BED8053A"/>
    <w:lvl w:ilvl="0" w:tplc="F62236FE">
      <w:start w:val="1"/>
      <w:numFmt w:val="bullet"/>
      <w:lvlText w:val="•"/>
      <w:lvlJc w:val="left"/>
      <w:pPr>
        <w:tabs>
          <w:tab w:val="num" w:pos="720"/>
        </w:tabs>
        <w:ind w:left="720" w:hanging="360"/>
      </w:pPr>
      <w:rPr>
        <w:rFonts w:ascii="Arial" w:hAnsi="Arial" w:hint="default"/>
      </w:rPr>
    </w:lvl>
    <w:lvl w:ilvl="1" w:tplc="14844F0E">
      <w:start w:val="2768"/>
      <w:numFmt w:val="bullet"/>
      <w:lvlText w:val="•"/>
      <w:lvlJc w:val="left"/>
      <w:pPr>
        <w:tabs>
          <w:tab w:val="num" w:pos="1440"/>
        </w:tabs>
        <w:ind w:left="1440" w:hanging="360"/>
      </w:pPr>
      <w:rPr>
        <w:rFonts w:ascii="Arial" w:hAnsi="Arial" w:hint="default"/>
      </w:rPr>
    </w:lvl>
    <w:lvl w:ilvl="2" w:tplc="611A8278" w:tentative="1">
      <w:start w:val="1"/>
      <w:numFmt w:val="bullet"/>
      <w:lvlText w:val="•"/>
      <w:lvlJc w:val="left"/>
      <w:pPr>
        <w:tabs>
          <w:tab w:val="num" w:pos="2160"/>
        </w:tabs>
        <w:ind w:left="2160" w:hanging="360"/>
      </w:pPr>
      <w:rPr>
        <w:rFonts w:ascii="Arial" w:hAnsi="Arial" w:hint="default"/>
      </w:rPr>
    </w:lvl>
    <w:lvl w:ilvl="3" w:tplc="A944381E" w:tentative="1">
      <w:start w:val="1"/>
      <w:numFmt w:val="bullet"/>
      <w:lvlText w:val="•"/>
      <w:lvlJc w:val="left"/>
      <w:pPr>
        <w:tabs>
          <w:tab w:val="num" w:pos="2880"/>
        </w:tabs>
        <w:ind w:left="2880" w:hanging="360"/>
      </w:pPr>
      <w:rPr>
        <w:rFonts w:ascii="Arial" w:hAnsi="Arial" w:hint="default"/>
      </w:rPr>
    </w:lvl>
    <w:lvl w:ilvl="4" w:tplc="3B941EE4" w:tentative="1">
      <w:start w:val="1"/>
      <w:numFmt w:val="bullet"/>
      <w:lvlText w:val="•"/>
      <w:lvlJc w:val="left"/>
      <w:pPr>
        <w:tabs>
          <w:tab w:val="num" w:pos="3600"/>
        </w:tabs>
        <w:ind w:left="3600" w:hanging="360"/>
      </w:pPr>
      <w:rPr>
        <w:rFonts w:ascii="Arial" w:hAnsi="Arial" w:hint="default"/>
      </w:rPr>
    </w:lvl>
    <w:lvl w:ilvl="5" w:tplc="5B88E8C8" w:tentative="1">
      <w:start w:val="1"/>
      <w:numFmt w:val="bullet"/>
      <w:lvlText w:val="•"/>
      <w:lvlJc w:val="left"/>
      <w:pPr>
        <w:tabs>
          <w:tab w:val="num" w:pos="4320"/>
        </w:tabs>
        <w:ind w:left="4320" w:hanging="360"/>
      </w:pPr>
      <w:rPr>
        <w:rFonts w:ascii="Arial" w:hAnsi="Arial" w:hint="default"/>
      </w:rPr>
    </w:lvl>
    <w:lvl w:ilvl="6" w:tplc="D0B07A28" w:tentative="1">
      <w:start w:val="1"/>
      <w:numFmt w:val="bullet"/>
      <w:lvlText w:val="•"/>
      <w:lvlJc w:val="left"/>
      <w:pPr>
        <w:tabs>
          <w:tab w:val="num" w:pos="5040"/>
        </w:tabs>
        <w:ind w:left="5040" w:hanging="360"/>
      </w:pPr>
      <w:rPr>
        <w:rFonts w:ascii="Arial" w:hAnsi="Arial" w:hint="default"/>
      </w:rPr>
    </w:lvl>
    <w:lvl w:ilvl="7" w:tplc="D65079A0" w:tentative="1">
      <w:start w:val="1"/>
      <w:numFmt w:val="bullet"/>
      <w:lvlText w:val="•"/>
      <w:lvlJc w:val="left"/>
      <w:pPr>
        <w:tabs>
          <w:tab w:val="num" w:pos="5760"/>
        </w:tabs>
        <w:ind w:left="5760" w:hanging="360"/>
      </w:pPr>
      <w:rPr>
        <w:rFonts w:ascii="Arial" w:hAnsi="Arial" w:hint="default"/>
      </w:rPr>
    </w:lvl>
    <w:lvl w:ilvl="8" w:tplc="4AF60CCC" w:tentative="1">
      <w:start w:val="1"/>
      <w:numFmt w:val="bullet"/>
      <w:lvlText w:val="•"/>
      <w:lvlJc w:val="left"/>
      <w:pPr>
        <w:tabs>
          <w:tab w:val="num" w:pos="6480"/>
        </w:tabs>
        <w:ind w:left="6480" w:hanging="360"/>
      </w:pPr>
      <w:rPr>
        <w:rFonts w:ascii="Arial" w:hAnsi="Arial" w:hint="default"/>
      </w:rPr>
    </w:lvl>
  </w:abstractNum>
  <w:abstractNum w:abstractNumId="49">
    <w:nsid w:val="760327D2"/>
    <w:multiLevelType w:val="hybridMultilevel"/>
    <w:tmpl w:val="D89A0822"/>
    <w:lvl w:ilvl="0" w:tplc="47BC8914">
      <w:start w:val="1"/>
      <w:numFmt w:val="bullet"/>
      <w:lvlText w:val="•"/>
      <w:lvlJc w:val="left"/>
      <w:pPr>
        <w:tabs>
          <w:tab w:val="num" w:pos="720"/>
        </w:tabs>
        <w:ind w:left="720" w:hanging="360"/>
      </w:pPr>
      <w:rPr>
        <w:rFonts w:ascii="Arial" w:hAnsi="Arial" w:hint="default"/>
      </w:rPr>
    </w:lvl>
    <w:lvl w:ilvl="1" w:tplc="2C24C260">
      <w:start w:val="3006"/>
      <w:numFmt w:val="bullet"/>
      <w:lvlText w:val="•"/>
      <w:lvlJc w:val="left"/>
      <w:pPr>
        <w:tabs>
          <w:tab w:val="num" w:pos="1440"/>
        </w:tabs>
        <w:ind w:left="1440" w:hanging="360"/>
      </w:pPr>
      <w:rPr>
        <w:rFonts w:ascii="Arial" w:hAnsi="Arial" w:hint="default"/>
      </w:rPr>
    </w:lvl>
    <w:lvl w:ilvl="2" w:tplc="6570048A" w:tentative="1">
      <w:start w:val="1"/>
      <w:numFmt w:val="bullet"/>
      <w:lvlText w:val="•"/>
      <w:lvlJc w:val="left"/>
      <w:pPr>
        <w:tabs>
          <w:tab w:val="num" w:pos="2160"/>
        </w:tabs>
        <w:ind w:left="2160" w:hanging="360"/>
      </w:pPr>
      <w:rPr>
        <w:rFonts w:ascii="Arial" w:hAnsi="Arial" w:hint="default"/>
      </w:rPr>
    </w:lvl>
    <w:lvl w:ilvl="3" w:tplc="713A208C" w:tentative="1">
      <w:start w:val="1"/>
      <w:numFmt w:val="bullet"/>
      <w:lvlText w:val="•"/>
      <w:lvlJc w:val="left"/>
      <w:pPr>
        <w:tabs>
          <w:tab w:val="num" w:pos="2880"/>
        </w:tabs>
        <w:ind w:left="2880" w:hanging="360"/>
      </w:pPr>
      <w:rPr>
        <w:rFonts w:ascii="Arial" w:hAnsi="Arial" w:hint="default"/>
      </w:rPr>
    </w:lvl>
    <w:lvl w:ilvl="4" w:tplc="F0127692" w:tentative="1">
      <w:start w:val="1"/>
      <w:numFmt w:val="bullet"/>
      <w:lvlText w:val="•"/>
      <w:lvlJc w:val="left"/>
      <w:pPr>
        <w:tabs>
          <w:tab w:val="num" w:pos="3600"/>
        </w:tabs>
        <w:ind w:left="3600" w:hanging="360"/>
      </w:pPr>
      <w:rPr>
        <w:rFonts w:ascii="Arial" w:hAnsi="Arial" w:hint="default"/>
      </w:rPr>
    </w:lvl>
    <w:lvl w:ilvl="5" w:tplc="52142FC2" w:tentative="1">
      <w:start w:val="1"/>
      <w:numFmt w:val="bullet"/>
      <w:lvlText w:val="•"/>
      <w:lvlJc w:val="left"/>
      <w:pPr>
        <w:tabs>
          <w:tab w:val="num" w:pos="4320"/>
        </w:tabs>
        <w:ind w:left="4320" w:hanging="360"/>
      </w:pPr>
      <w:rPr>
        <w:rFonts w:ascii="Arial" w:hAnsi="Arial" w:hint="default"/>
      </w:rPr>
    </w:lvl>
    <w:lvl w:ilvl="6" w:tplc="75328962" w:tentative="1">
      <w:start w:val="1"/>
      <w:numFmt w:val="bullet"/>
      <w:lvlText w:val="•"/>
      <w:lvlJc w:val="left"/>
      <w:pPr>
        <w:tabs>
          <w:tab w:val="num" w:pos="5040"/>
        </w:tabs>
        <w:ind w:left="5040" w:hanging="360"/>
      </w:pPr>
      <w:rPr>
        <w:rFonts w:ascii="Arial" w:hAnsi="Arial" w:hint="default"/>
      </w:rPr>
    </w:lvl>
    <w:lvl w:ilvl="7" w:tplc="0560892A" w:tentative="1">
      <w:start w:val="1"/>
      <w:numFmt w:val="bullet"/>
      <w:lvlText w:val="•"/>
      <w:lvlJc w:val="left"/>
      <w:pPr>
        <w:tabs>
          <w:tab w:val="num" w:pos="5760"/>
        </w:tabs>
        <w:ind w:left="5760" w:hanging="360"/>
      </w:pPr>
      <w:rPr>
        <w:rFonts w:ascii="Arial" w:hAnsi="Arial" w:hint="default"/>
      </w:rPr>
    </w:lvl>
    <w:lvl w:ilvl="8" w:tplc="80A22396" w:tentative="1">
      <w:start w:val="1"/>
      <w:numFmt w:val="bullet"/>
      <w:lvlText w:val="•"/>
      <w:lvlJc w:val="left"/>
      <w:pPr>
        <w:tabs>
          <w:tab w:val="num" w:pos="6480"/>
        </w:tabs>
        <w:ind w:left="6480" w:hanging="360"/>
      </w:pPr>
      <w:rPr>
        <w:rFonts w:ascii="Arial" w:hAnsi="Arial" w:hint="default"/>
      </w:rPr>
    </w:lvl>
  </w:abstractNum>
  <w:abstractNum w:abstractNumId="50">
    <w:nsid w:val="763F2721"/>
    <w:multiLevelType w:val="hybridMultilevel"/>
    <w:tmpl w:val="CFE059B6"/>
    <w:lvl w:ilvl="0" w:tplc="362A7286">
      <w:start w:val="1"/>
      <w:numFmt w:val="bullet"/>
      <w:lvlText w:val="•"/>
      <w:lvlJc w:val="left"/>
      <w:pPr>
        <w:tabs>
          <w:tab w:val="num" w:pos="720"/>
        </w:tabs>
        <w:ind w:left="720" w:hanging="360"/>
      </w:pPr>
      <w:rPr>
        <w:rFonts w:ascii="Arial" w:hAnsi="Arial" w:hint="default"/>
      </w:rPr>
    </w:lvl>
    <w:lvl w:ilvl="1" w:tplc="FA52AE34" w:tentative="1">
      <w:start w:val="1"/>
      <w:numFmt w:val="bullet"/>
      <w:lvlText w:val="•"/>
      <w:lvlJc w:val="left"/>
      <w:pPr>
        <w:tabs>
          <w:tab w:val="num" w:pos="1440"/>
        </w:tabs>
        <w:ind w:left="1440" w:hanging="360"/>
      </w:pPr>
      <w:rPr>
        <w:rFonts w:ascii="Arial" w:hAnsi="Arial" w:hint="default"/>
      </w:rPr>
    </w:lvl>
    <w:lvl w:ilvl="2" w:tplc="800487E6" w:tentative="1">
      <w:start w:val="1"/>
      <w:numFmt w:val="bullet"/>
      <w:lvlText w:val="•"/>
      <w:lvlJc w:val="left"/>
      <w:pPr>
        <w:tabs>
          <w:tab w:val="num" w:pos="2160"/>
        </w:tabs>
        <w:ind w:left="2160" w:hanging="360"/>
      </w:pPr>
      <w:rPr>
        <w:rFonts w:ascii="Arial" w:hAnsi="Arial" w:hint="default"/>
      </w:rPr>
    </w:lvl>
    <w:lvl w:ilvl="3" w:tplc="EFAAEC1E" w:tentative="1">
      <w:start w:val="1"/>
      <w:numFmt w:val="bullet"/>
      <w:lvlText w:val="•"/>
      <w:lvlJc w:val="left"/>
      <w:pPr>
        <w:tabs>
          <w:tab w:val="num" w:pos="2880"/>
        </w:tabs>
        <w:ind w:left="2880" w:hanging="360"/>
      </w:pPr>
      <w:rPr>
        <w:rFonts w:ascii="Arial" w:hAnsi="Arial" w:hint="default"/>
      </w:rPr>
    </w:lvl>
    <w:lvl w:ilvl="4" w:tplc="E4FC30E6" w:tentative="1">
      <w:start w:val="1"/>
      <w:numFmt w:val="bullet"/>
      <w:lvlText w:val="•"/>
      <w:lvlJc w:val="left"/>
      <w:pPr>
        <w:tabs>
          <w:tab w:val="num" w:pos="3600"/>
        </w:tabs>
        <w:ind w:left="3600" w:hanging="360"/>
      </w:pPr>
      <w:rPr>
        <w:rFonts w:ascii="Arial" w:hAnsi="Arial" w:hint="default"/>
      </w:rPr>
    </w:lvl>
    <w:lvl w:ilvl="5" w:tplc="6AACD1E6" w:tentative="1">
      <w:start w:val="1"/>
      <w:numFmt w:val="bullet"/>
      <w:lvlText w:val="•"/>
      <w:lvlJc w:val="left"/>
      <w:pPr>
        <w:tabs>
          <w:tab w:val="num" w:pos="4320"/>
        </w:tabs>
        <w:ind w:left="4320" w:hanging="360"/>
      </w:pPr>
      <w:rPr>
        <w:rFonts w:ascii="Arial" w:hAnsi="Arial" w:hint="default"/>
      </w:rPr>
    </w:lvl>
    <w:lvl w:ilvl="6" w:tplc="17764CB8" w:tentative="1">
      <w:start w:val="1"/>
      <w:numFmt w:val="bullet"/>
      <w:lvlText w:val="•"/>
      <w:lvlJc w:val="left"/>
      <w:pPr>
        <w:tabs>
          <w:tab w:val="num" w:pos="5040"/>
        </w:tabs>
        <w:ind w:left="5040" w:hanging="360"/>
      </w:pPr>
      <w:rPr>
        <w:rFonts w:ascii="Arial" w:hAnsi="Arial" w:hint="default"/>
      </w:rPr>
    </w:lvl>
    <w:lvl w:ilvl="7" w:tplc="B58E9314" w:tentative="1">
      <w:start w:val="1"/>
      <w:numFmt w:val="bullet"/>
      <w:lvlText w:val="•"/>
      <w:lvlJc w:val="left"/>
      <w:pPr>
        <w:tabs>
          <w:tab w:val="num" w:pos="5760"/>
        </w:tabs>
        <w:ind w:left="5760" w:hanging="360"/>
      </w:pPr>
      <w:rPr>
        <w:rFonts w:ascii="Arial" w:hAnsi="Arial" w:hint="default"/>
      </w:rPr>
    </w:lvl>
    <w:lvl w:ilvl="8" w:tplc="F42E2364" w:tentative="1">
      <w:start w:val="1"/>
      <w:numFmt w:val="bullet"/>
      <w:lvlText w:val="•"/>
      <w:lvlJc w:val="left"/>
      <w:pPr>
        <w:tabs>
          <w:tab w:val="num" w:pos="6480"/>
        </w:tabs>
        <w:ind w:left="6480" w:hanging="360"/>
      </w:pPr>
      <w:rPr>
        <w:rFonts w:ascii="Arial" w:hAnsi="Arial" w:hint="default"/>
      </w:rPr>
    </w:lvl>
  </w:abstractNum>
  <w:abstractNum w:abstractNumId="51">
    <w:nsid w:val="76992F37"/>
    <w:multiLevelType w:val="hybridMultilevel"/>
    <w:tmpl w:val="2E887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6AC7574"/>
    <w:multiLevelType w:val="hybridMultilevel"/>
    <w:tmpl w:val="54D02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6D3556F"/>
    <w:multiLevelType w:val="hybridMultilevel"/>
    <w:tmpl w:val="8EBE8774"/>
    <w:lvl w:ilvl="0" w:tplc="06F67E68">
      <w:start w:val="1"/>
      <w:numFmt w:val="bullet"/>
      <w:lvlText w:val="•"/>
      <w:lvlJc w:val="left"/>
      <w:pPr>
        <w:tabs>
          <w:tab w:val="num" w:pos="720"/>
        </w:tabs>
        <w:ind w:left="720" w:hanging="360"/>
      </w:pPr>
      <w:rPr>
        <w:rFonts w:ascii="Times New Roman" w:hAnsi="Times New Roman" w:hint="default"/>
      </w:rPr>
    </w:lvl>
    <w:lvl w:ilvl="1" w:tplc="D5FCB61E">
      <w:start w:val="1"/>
      <w:numFmt w:val="bullet"/>
      <w:lvlText w:val="•"/>
      <w:lvlJc w:val="left"/>
      <w:pPr>
        <w:tabs>
          <w:tab w:val="num" w:pos="1440"/>
        </w:tabs>
        <w:ind w:left="1440" w:hanging="360"/>
      </w:pPr>
      <w:rPr>
        <w:rFonts w:ascii="Times New Roman" w:hAnsi="Times New Roman" w:hint="default"/>
      </w:rPr>
    </w:lvl>
    <w:lvl w:ilvl="2" w:tplc="23DC08C0">
      <w:start w:val="1"/>
      <w:numFmt w:val="bullet"/>
      <w:lvlText w:val="•"/>
      <w:lvlJc w:val="left"/>
      <w:pPr>
        <w:tabs>
          <w:tab w:val="num" w:pos="2160"/>
        </w:tabs>
        <w:ind w:left="2160" w:hanging="360"/>
      </w:pPr>
      <w:rPr>
        <w:rFonts w:ascii="Times New Roman" w:hAnsi="Times New Roman" w:hint="default"/>
      </w:rPr>
    </w:lvl>
    <w:lvl w:ilvl="3" w:tplc="0ACC7494" w:tentative="1">
      <w:start w:val="1"/>
      <w:numFmt w:val="bullet"/>
      <w:lvlText w:val="•"/>
      <w:lvlJc w:val="left"/>
      <w:pPr>
        <w:tabs>
          <w:tab w:val="num" w:pos="2880"/>
        </w:tabs>
        <w:ind w:left="2880" w:hanging="360"/>
      </w:pPr>
      <w:rPr>
        <w:rFonts w:ascii="Times New Roman" w:hAnsi="Times New Roman" w:hint="default"/>
      </w:rPr>
    </w:lvl>
    <w:lvl w:ilvl="4" w:tplc="C4B26176" w:tentative="1">
      <w:start w:val="1"/>
      <w:numFmt w:val="bullet"/>
      <w:lvlText w:val="•"/>
      <w:lvlJc w:val="left"/>
      <w:pPr>
        <w:tabs>
          <w:tab w:val="num" w:pos="3600"/>
        </w:tabs>
        <w:ind w:left="3600" w:hanging="360"/>
      </w:pPr>
      <w:rPr>
        <w:rFonts w:ascii="Times New Roman" w:hAnsi="Times New Roman" w:hint="default"/>
      </w:rPr>
    </w:lvl>
    <w:lvl w:ilvl="5" w:tplc="4EB04B36" w:tentative="1">
      <w:start w:val="1"/>
      <w:numFmt w:val="bullet"/>
      <w:lvlText w:val="•"/>
      <w:lvlJc w:val="left"/>
      <w:pPr>
        <w:tabs>
          <w:tab w:val="num" w:pos="4320"/>
        </w:tabs>
        <w:ind w:left="4320" w:hanging="360"/>
      </w:pPr>
      <w:rPr>
        <w:rFonts w:ascii="Times New Roman" w:hAnsi="Times New Roman" w:hint="default"/>
      </w:rPr>
    </w:lvl>
    <w:lvl w:ilvl="6" w:tplc="CFD01384" w:tentative="1">
      <w:start w:val="1"/>
      <w:numFmt w:val="bullet"/>
      <w:lvlText w:val="•"/>
      <w:lvlJc w:val="left"/>
      <w:pPr>
        <w:tabs>
          <w:tab w:val="num" w:pos="5040"/>
        </w:tabs>
        <w:ind w:left="5040" w:hanging="360"/>
      </w:pPr>
      <w:rPr>
        <w:rFonts w:ascii="Times New Roman" w:hAnsi="Times New Roman" w:hint="default"/>
      </w:rPr>
    </w:lvl>
    <w:lvl w:ilvl="7" w:tplc="17CC6536" w:tentative="1">
      <w:start w:val="1"/>
      <w:numFmt w:val="bullet"/>
      <w:lvlText w:val="•"/>
      <w:lvlJc w:val="left"/>
      <w:pPr>
        <w:tabs>
          <w:tab w:val="num" w:pos="5760"/>
        </w:tabs>
        <w:ind w:left="5760" w:hanging="360"/>
      </w:pPr>
      <w:rPr>
        <w:rFonts w:ascii="Times New Roman" w:hAnsi="Times New Roman" w:hint="default"/>
      </w:rPr>
    </w:lvl>
    <w:lvl w:ilvl="8" w:tplc="61906B96" w:tentative="1">
      <w:start w:val="1"/>
      <w:numFmt w:val="bullet"/>
      <w:lvlText w:val="•"/>
      <w:lvlJc w:val="left"/>
      <w:pPr>
        <w:tabs>
          <w:tab w:val="num" w:pos="6480"/>
        </w:tabs>
        <w:ind w:left="6480" w:hanging="360"/>
      </w:pPr>
      <w:rPr>
        <w:rFonts w:ascii="Times New Roman" w:hAnsi="Times New Roman" w:hint="default"/>
      </w:rPr>
    </w:lvl>
  </w:abstractNum>
  <w:abstractNum w:abstractNumId="54">
    <w:nsid w:val="79672B20"/>
    <w:multiLevelType w:val="hybridMultilevel"/>
    <w:tmpl w:val="633AFD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5E08ACA8">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C68083B"/>
    <w:multiLevelType w:val="hybridMultilevel"/>
    <w:tmpl w:val="E6CE25BE"/>
    <w:lvl w:ilvl="0" w:tplc="7062C32C">
      <w:start w:val="1"/>
      <w:numFmt w:val="bullet"/>
      <w:lvlText w:val="•"/>
      <w:lvlJc w:val="left"/>
      <w:pPr>
        <w:tabs>
          <w:tab w:val="num" w:pos="720"/>
        </w:tabs>
        <w:ind w:left="720" w:hanging="360"/>
      </w:pPr>
      <w:rPr>
        <w:rFonts w:ascii="Arial" w:hAnsi="Arial" w:hint="default"/>
      </w:rPr>
    </w:lvl>
    <w:lvl w:ilvl="1" w:tplc="26BE927A">
      <w:start w:val="4529"/>
      <w:numFmt w:val="bullet"/>
      <w:lvlText w:val="•"/>
      <w:lvlJc w:val="left"/>
      <w:pPr>
        <w:tabs>
          <w:tab w:val="num" w:pos="1440"/>
        </w:tabs>
        <w:ind w:left="1440" w:hanging="360"/>
      </w:pPr>
      <w:rPr>
        <w:rFonts w:ascii="Arial" w:hAnsi="Arial" w:hint="default"/>
      </w:rPr>
    </w:lvl>
    <w:lvl w:ilvl="2" w:tplc="FC946160" w:tentative="1">
      <w:start w:val="1"/>
      <w:numFmt w:val="bullet"/>
      <w:lvlText w:val="•"/>
      <w:lvlJc w:val="left"/>
      <w:pPr>
        <w:tabs>
          <w:tab w:val="num" w:pos="2160"/>
        </w:tabs>
        <w:ind w:left="2160" w:hanging="360"/>
      </w:pPr>
      <w:rPr>
        <w:rFonts w:ascii="Arial" w:hAnsi="Arial" w:hint="default"/>
      </w:rPr>
    </w:lvl>
    <w:lvl w:ilvl="3" w:tplc="0C86E236" w:tentative="1">
      <w:start w:val="1"/>
      <w:numFmt w:val="bullet"/>
      <w:lvlText w:val="•"/>
      <w:lvlJc w:val="left"/>
      <w:pPr>
        <w:tabs>
          <w:tab w:val="num" w:pos="2880"/>
        </w:tabs>
        <w:ind w:left="2880" w:hanging="360"/>
      </w:pPr>
      <w:rPr>
        <w:rFonts w:ascii="Arial" w:hAnsi="Arial" w:hint="default"/>
      </w:rPr>
    </w:lvl>
    <w:lvl w:ilvl="4" w:tplc="F7AC45C0" w:tentative="1">
      <w:start w:val="1"/>
      <w:numFmt w:val="bullet"/>
      <w:lvlText w:val="•"/>
      <w:lvlJc w:val="left"/>
      <w:pPr>
        <w:tabs>
          <w:tab w:val="num" w:pos="3600"/>
        </w:tabs>
        <w:ind w:left="3600" w:hanging="360"/>
      </w:pPr>
      <w:rPr>
        <w:rFonts w:ascii="Arial" w:hAnsi="Arial" w:hint="default"/>
      </w:rPr>
    </w:lvl>
    <w:lvl w:ilvl="5" w:tplc="31527B60" w:tentative="1">
      <w:start w:val="1"/>
      <w:numFmt w:val="bullet"/>
      <w:lvlText w:val="•"/>
      <w:lvlJc w:val="left"/>
      <w:pPr>
        <w:tabs>
          <w:tab w:val="num" w:pos="4320"/>
        </w:tabs>
        <w:ind w:left="4320" w:hanging="360"/>
      </w:pPr>
      <w:rPr>
        <w:rFonts w:ascii="Arial" w:hAnsi="Arial" w:hint="default"/>
      </w:rPr>
    </w:lvl>
    <w:lvl w:ilvl="6" w:tplc="8ACA0230" w:tentative="1">
      <w:start w:val="1"/>
      <w:numFmt w:val="bullet"/>
      <w:lvlText w:val="•"/>
      <w:lvlJc w:val="left"/>
      <w:pPr>
        <w:tabs>
          <w:tab w:val="num" w:pos="5040"/>
        </w:tabs>
        <w:ind w:left="5040" w:hanging="360"/>
      </w:pPr>
      <w:rPr>
        <w:rFonts w:ascii="Arial" w:hAnsi="Arial" w:hint="default"/>
      </w:rPr>
    </w:lvl>
    <w:lvl w:ilvl="7" w:tplc="524A686A" w:tentative="1">
      <w:start w:val="1"/>
      <w:numFmt w:val="bullet"/>
      <w:lvlText w:val="•"/>
      <w:lvlJc w:val="left"/>
      <w:pPr>
        <w:tabs>
          <w:tab w:val="num" w:pos="5760"/>
        </w:tabs>
        <w:ind w:left="5760" w:hanging="360"/>
      </w:pPr>
      <w:rPr>
        <w:rFonts w:ascii="Arial" w:hAnsi="Arial" w:hint="default"/>
      </w:rPr>
    </w:lvl>
    <w:lvl w:ilvl="8" w:tplc="45E4A806" w:tentative="1">
      <w:start w:val="1"/>
      <w:numFmt w:val="bullet"/>
      <w:lvlText w:val="•"/>
      <w:lvlJc w:val="left"/>
      <w:pPr>
        <w:tabs>
          <w:tab w:val="num" w:pos="6480"/>
        </w:tabs>
        <w:ind w:left="6480" w:hanging="360"/>
      </w:pPr>
      <w:rPr>
        <w:rFonts w:ascii="Arial" w:hAnsi="Arial" w:hint="default"/>
      </w:rPr>
    </w:lvl>
  </w:abstractNum>
  <w:abstractNum w:abstractNumId="56">
    <w:nsid w:val="7CA9241E"/>
    <w:multiLevelType w:val="hybridMultilevel"/>
    <w:tmpl w:val="8CC8685C"/>
    <w:lvl w:ilvl="0" w:tplc="556EE9DE">
      <w:start w:val="1"/>
      <w:numFmt w:val="lowerRoman"/>
      <w:lvlText w:val="%1."/>
      <w:lvlJc w:val="righ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FD44F2B"/>
    <w:multiLevelType w:val="hybridMultilevel"/>
    <w:tmpl w:val="EF6812B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53"/>
  </w:num>
  <w:num w:numId="4">
    <w:abstractNumId w:val="28"/>
  </w:num>
  <w:num w:numId="5">
    <w:abstractNumId w:val="17"/>
  </w:num>
  <w:num w:numId="6">
    <w:abstractNumId w:val="39"/>
  </w:num>
  <w:num w:numId="7">
    <w:abstractNumId w:val="37"/>
  </w:num>
  <w:num w:numId="8">
    <w:abstractNumId w:val="36"/>
  </w:num>
  <w:num w:numId="9">
    <w:abstractNumId w:val="45"/>
  </w:num>
  <w:num w:numId="10">
    <w:abstractNumId w:val="20"/>
  </w:num>
  <w:num w:numId="11">
    <w:abstractNumId w:val="5"/>
  </w:num>
  <w:num w:numId="12">
    <w:abstractNumId w:val="56"/>
  </w:num>
  <w:num w:numId="13">
    <w:abstractNumId w:val="26"/>
  </w:num>
  <w:num w:numId="14">
    <w:abstractNumId w:val="40"/>
  </w:num>
  <w:num w:numId="15">
    <w:abstractNumId w:val="8"/>
  </w:num>
  <w:num w:numId="16">
    <w:abstractNumId w:val="22"/>
  </w:num>
  <w:num w:numId="17">
    <w:abstractNumId w:val="18"/>
  </w:num>
  <w:num w:numId="18">
    <w:abstractNumId w:val="24"/>
  </w:num>
  <w:num w:numId="19">
    <w:abstractNumId w:val="51"/>
  </w:num>
  <w:num w:numId="20">
    <w:abstractNumId w:val="57"/>
  </w:num>
  <w:num w:numId="21">
    <w:abstractNumId w:val="32"/>
  </w:num>
  <w:num w:numId="22">
    <w:abstractNumId w:val="16"/>
  </w:num>
  <w:num w:numId="23">
    <w:abstractNumId w:val="3"/>
  </w:num>
  <w:num w:numId="24">
    <w:abstractNumId w:val="41"/>
  </w:num>
  <w:num w:numId="25">
    <w:abstractNumId w:val="42"/>
  </w:num>
  <w:num w:numId="26">
    <w:abstractNumId w:val="4"/>
  </w:num>
  <w:num w:numId="27">
    <w:abstractNumId w:val="30"/>
  </w:num>
  <w:num w:numId="28">
    <w:abstractNumId w:val="10"/>
  </w:num>
  <w:num w:numId="29">
    <w:abstractNumId w:val="14"/>
  </w:num>
  <w:num w:numId="30">
    <w:abstractNumId w:val="47"/>
  </w:num>
  <w:num w:numId="31">
    <w:abstractNumId w:val="11"/>
  </w:num>
  <w:num w:numId="32">
    <w:abstractNumId w:val="35"/>
  </w:num>
  <w:num w:numId="33">
    <w:abstractNumId w:val="38"/>
  </w:num>
  <w:num w:numId="34">
    <w:abstractNumId w:val="44"/>
  </w:num>
  <w:num w:numId="35">
    <w:abstractNumId w:val="1"/>
  </w:num>
  <w:num w:numId="36">
    <w:abstractNumId w:val="29"/>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21"/>
  </w:num>
  <w:num w:numId="46">
    <w:abstractNumId w:val="21"/>
  </w:num>
  <w:num w:numId="47">
    <w:abstractNumId w:val="21"/>
  </w:num>
  <w:num w:numId="48">
    <w:abstractNumId w:val="0"/>
  </w:num>
  <w:num w:numId="49">
    <w:abstractNumId w:val="31"/>
  </w:num>
  <w:num w:numId="50">
    <w:abstractNumId w:val="12"/>
  </w:num>
  <w:num w:numId="51">
    <w:abstractNumId w:val="19"/>
  </w:num>
  <w:num w:numId="52">
    <w:abstractNumId w:val="49"/>
  </w:num>
  <w:num w:numId="53">
    <w:abstractNumId w:val="48"/>
  </w:num>
  <w:num w:numId="54">
    <w:abstractNumId w:val="23"/>
  </w:num>
  <w:num w:numId="55">
    <w:abstractNumId w:val="33"/>
  </w:num>
  <w:num w:numId="56">
    <w:abstractNumId w:val="55"/>
  </w:num>
  <w:num w:numId="57">
    <w:abstractNumId w:val="7"/>
  </w:num>
  <w:num w:numId="58">
    <w:abstractNumId w:val="50"/>
  </w:num>
  <w:num w:numId="59">
    <w:abstractNumId w:val="27"/>
  </w:num>
  <w:num w:numId="60">
    <w:abstractNumId w:val="43"/>
  </w:num>
  <w:num w:numId="61">
    <w:abstractNumId w:val="21"/>
  </w:num>
  <w:num w:numId="62">
    <w:abstractNumId w:val="21"/>
  </w:num>
  <w:num w:numId="63">
    <w:abstractNumId w:val="21"/>
  </w:num>
  <w:num w:numId="64">
    <w:abstractNumId w:val="6"/>
  </w:num>
  <w:num w:numId="65">
    <w:abstractNumId w:val="54"/>
  </w:num>
  <w:num w:numId="66">
    <w:abstractNumId w:val="52"/>
  </w:num>
  <w:num w:numId="67">
    <w:abstractNumId w:val="21"/>
  </w:num>
  <w:num w:numId="68">
    <w:abstractNumId w:val="21"/>
  </w:num>
  <w:num w:numId="69">
    <w:abstractNumId w:val="21"/>
    <w:lvlOverride w:ilvl="0">
      <w:startOverride w:val="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5"/>
  </w:num>
  <w:num w:numId="73">
    <w:abstractNumId w:val="34"/>
  </w:num>
  <w:num w:numId="74">
    <w:abstractNumId w:val="2"/>
  </w:num>
  <w:num w:numId="75">
    <w:abstractNumId w:val="46"/>
  </w:num>
  <w:num w:numId="76">
    <w:abstractNumId w:val="13"/>
  </w:num>
  <w:num w:numId="77">
    <w:abstractNumId w:val="1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1A2"/>
    <w:rsid w:val="00002F10"/>
    <w:rsid w:val="00004660"/>
    <w:rsid w:val="0000602F"/>
    <w:rsid w:val="000068F0"/>
    <w:rsid w:val="0000776D"/>
    <w:rsid w:val="00007777"/>
    <w:rsid w:val="0001570F"/>
    <w:rsid w:val="0002147D"/>
    <w:rsid w:val="000234F3"/>
    <w:rsid w:val="00024F55"/>
    <w:rsid w:val="00024F70"/>
    <w:rsid w:val="00030647"/>
    <w:rsid w:val="00035A20"/>
    <w:rsid w:val="00036962"/>
    <w:rsid w:val="000411EA"/>
    <w:rsid w:val="0004298D"/>
    <w:rsid w:val="00043C27"/>
    <w:rsid w:val="00044EB2"/>
    <w:rsid w:val="00045766"/>
    <w:rsid w:val="000518C7"/>
    <w:rsid w:val="00052918"/>
    <w:rsid w:val="00053FEE"/>
    <w:rsid w:val="0005498A"/>
    <w:rsid w:val="0005617C"/>
    <w:rsid w:val="00063AC9"/>
    <w:rsid w:val="00065FC2"/>
    <w:rsid w:val="00065FE3"/>
    <w:rsid w:val="0007548D"/>
    <w:rsid w:val="00076599"/>
    <w:rsid w:val="00082B96"/>
    <w:rsid w:val="00084193"/>
    <w:rsid w:val="000850E1"/>
    <w:rsid w:val="00085410"/>
    <w:rsid w:val="00085DCE"/>
    <w:rsid w:val="00085E65"/>
    <w:rsid w:val="00092612"/>
    <w:rsid w:val="0009426F"/>
    <w:rsid w:val="00097E7B"/>
    <w:rsid w:val="000A315F"/>
    <w:rsid w:val="000A4A77"/>
    <w:rsid w:val="000A7D5E"/>
    <w:rsid w:val="000B0575"/>
    <w:rsid w:val="000B2308"/>
    <w:rsid w:val="000B24A5"/>
    <w:rsid w:val="000B4439"/>
    <w:rsid w:val="000C0198"/>
    <w:rsid w:val="000C1993"/>
    <w:rsid w:val="000C5187"/>
    <w:rsid w:val="000C7F6F"/>
    <w:rsid w:val="000D0586"/>
    <w:rsid w:val="000D2829"/>
    <w:rsid w:val="000D46CE"/>
    <w:rsid w:val="000D56F6"/>
    <w:rsid w:val="000D5AD2"/>
    <w:rsid w:val="000D703F"/>
    <w:rsid w:val="000D7A5B"/>
    <w:rsid w:val="000E0A18"/>
    <w:rsid w:val="000E66FC"/>
    <w:rsid w:val="000E6B21"/>
    <w:rsid w:val="000F0D12"/>
    <w:rsid w:val="000F0F87"/>
    <w:rsid w:val="000F6539"/>
    <w:rsid w:val="00100FA6"/>
    <w:rsid w:val="00101D99"/>
    <w:rsid w:val="001037DA"/>
    <w:rsid w:val="001056E4"/>
    <w:rsid w:val="001104F3"/>
    <w:rsid w:val="00112023"/>
    <w:rsid w:val="00112F77"/>
    <w:rsid w:val="00116200"/>
    <w:rsid w:val="00116733"/>
    <w:rsid w:val="00120A44"/>
    <w:rsid w:val="00121D28"/>
    <w:rsid w:val="00122BEA"/>
    <w:rsid w:val="00123488"/>
    <w:rsid w:val="00123726"/>
    <w:rsid w:val="00126858"/>
    <w:rsid w:val="0013073C"/>
    <w:rsid w:val="00130AD9"/>
    <w:rsid w:val="00131740"/>
    <w:rsid w:val="001327A9"/>
    <w:rsid w:val="00134828"/>
    <w:rsid w:val="001401F3"/>
    <w:rsid w:val="001404D1"/>
    <w:rsid w:val="00143358"/>
    <w:rsid w:val="0014443C"/>
    <w:rsid w:val="001503BB"/>
    <w:rsid w:val="00150DC5"/>
    <w:rsid w:val="0015490A"/>
    <w:rsid w:val="00155C58"/>
    <w:rsid w:val="001571F2"/>
    <w:rsid w:val="00160072"/>
    <w:rsid w:val="00161318"/>
    <w:rsid w:val="001624D5"/>
    <w:rsid w:val="00164953"/>
    <w:rsid w:val="00164B02"/>
    <w:rsid w:val="00166300"/>
    <w:rsid w:val="00166FED"/>
    <w:rsid w:val="001679A2"/>
    <w:rsid w:val="00176B6D"/>
    <w:rsid w:val="00177241"/>
    <w:rsid w:val="00177C28"/>
    <w:rsid w:val="00180CB7"/>
    <w:rsid w:val="00181B27"/>
    <w:rsid w:val="001820C5"/>
    <w:rsid w:val="0018522F"/>
    <w:rsid w:val="001861C7"/>
    <w:rsid w:val="001867D7"/>
    <w:rsid w:val="00186970"/>
    <w:rsid w:val="001917BF"/>
    <w:rsid w:val="00194473"/>
    <w:rsid w:val="00194B48"/>
    <w:rsid w:val="00197DCA"/>
    <w:rsid w:val="001A0842"/>
    <w:rsid w:val="001A3335"/>
    <w:rsid w:val="001A6237"/>
    <w:rsid w:val="001A6907"/>
    <w:rsid w:val="001A7103"/>
    <w:rsid w:val="001A7CD1"/>
    <w:rsid w:val="001B1F88"/>
    <w:rsid w:val="001B23A8"/>
    <w:rsid w:val="001B33B9"/>
    <w:rsid w:val="001B33D9"/>
    <w:rsid w:val="001B50D4"/>
    <w:rsid w:val="001B6DF6"/>
    <w:rsid w:val="001C6A68"/>
    <w:rsid w:val="001D6E0C"/>
    <w:rsid w:val="001D7A5C"/>
    <w:rsid w:val="001E1434"/>
    <w:rsid w:val="001E7831"/>
    <w:rsid w:val="001F22CB"/>
    <w:rsid w:val="001F731B"/>
    <w:rsid w:val="001F7CD3"/>
    <w:rsid w:val="0020094F"/>
    <w:rsid w:val="002012CF"/>
    <w:rsid w:val="00201B53"/>
    <w:rsid w:val="00205E48"/>
    <w:rsid w:val="0020661E"/>
    <w:rsid w:val="00210855"/>
    <w:rsid w:val="00210F4A"/>
    <w:rsid w:val="00211EBE"/>
    <w:rsid w:val="002135F0"/>
    <w:rsid w:val="0021551C"/>
    <w:rsid w:val="00216580"/>
    <w:rsid w:val="002168C4"/>
    <w:rsid w:val="00220704"/>
    <w:rsid w:val="00220CA7"/>
    <w:rsid w:val="00221A18"/>
    <w:rsid w:val="00223476"/>
    <w:rsid w:val="00224748"/>
    <w:rsid w:val="0022553B"/>
    <w:rsid w:val="00225BD9"/>
    <w:rsid w:val="002261D7"/>
    <w:rsid w:val="002261EF"/>
    <w:rsid w:val="002276A2"/>
    <w:rsid w:val="002320E0"/>
    <w:rsid w:val="00233C7B"/>
    <w:rsid w:val="002428CE"/>
    <w:rsid w:val="00243086"/>
    <w:rsid w:val="002435A6"/>
    <w:rsid w:val="002444A9"/>
    <w:rsid w:val="0025177F"/>
    <w:rsid w:val="002548A3"/>
    <w:rsid w:val="00256052"/>
    <w:rsid w:val="0025680C"/>
    <w:rsid w:val="00262171"/>
    <w:rsid w:val="0026335B"/>
    <w:rsid w:val="00264B87"/>
    <w:rsid w:val="00265150"/>
    <w:rsid w:val="0026581D"/>
    <w:rsid w:val="002804D8"/>
    <w:rsid w:val="00282A46"/>
    <w:rsid w:val="002845D6"/>
    <w:rsid w:val="00285B3E"/>
    <w:rsid w:val="00286530"/>
    <w:rsid w:val="00287075"/>
    <w:rsid w:val="00291ECA"/>
    <w:rsid w:val="00294533"/>
    <w:rsid w:val="00294B22"/>
    <w:rsid w:val="00295BCB"/>
    <w:rsid w:val="002A09F5"/>
    <w:rsid w:val="002A4283"/>
    <w:rsid w:val="002A4AAD"/>
    <w:rsid w:val="002A5D04"/>
    <w:rsid w:val="002B573C"/>
    <w:rsid w:val="002C0453"/>
    <w:rsid w:val="002C2C75"/>
    <w:rsid w:val="002C2E7E"/>
    <w:rsid w:val="002C3AD2"/>
    <w:rsid w:val="002C6C95"/>
    <w:rsid w:val="002C76FD"/>
    <w:rsid w:val="002D1216"/>
    <w:rsid w:val="002D233B"/>
    <w:rsid w:val="002D3DF8"/>
    <w:rsid w:val="002D6D29"/>
    <w:rsid w:val="002D741A"/>
    <w:rsid w:val="002D7ECF"/>
    <w:rsid w:val="002E3418"/>
    <w:rsid w:val="002E3B6E"/>
    <w:rsid w:val="002F0798"/>
    <w:rsid w:val="002F1873"/>
    <w:rsid w:val="002F1EAF"/>
    <w:rsid w:val="002F2515"/>
    <w:rsid w:val="002F48CE"/>
    <w:rsid w:val="002F7D77"/>
    <w:rsid w:val="00300506"/>
    <w:rsid w:val="003005CD"/>
    <w:rsid w:val="003010A4"/>
    <w:rsid w:val="0030280B"/>
    <w:rsid w:val="0030777F"/>
    <w:rsid w:val="0031184C"/>
    <w:rsid w:val="00313746"/>
    <w:rsid w:val="003179E4"/>
    <w:rsid w:val="00333771"/>
    <w:rsid w:val="0034080A"/>
    <w:rsid w:val="00340D16"/>
    <w:rsid w:val="00343D71"/>
    <w:rsid w:val="0034650D"/>
    <w:rsid w:val="00347328"/>
    <w:rsid w:val="003508AF"/>
    <w:rsid w:val="003510F2"/>
    <w:rsid w:val="00351D0B"/>
    <w:rsid w:val="003546E9"/>
    <w:rsid w:val="0035534D"/>
    <w:rsid w:val="00356361"/>
    <w:rsid w:val="00357AA9"/>
    <w:rsid w:val="00357B3A"/>
    <w:rsid w:val="00357C3F"/>
    <w:rsid w:val="0036314E"/>
    <w:rsid w:val="003640AE"/>
    <w:rsid w:val="00366E7E"/>
    <w:rsid w:val="00367146"/>
    <w:rsid w:val="0037123D"/>
    <w:rsid w:val="0037265B"/>
    <w:rsid w:val="00375213"/>
    <w:rsid w:val="0037560B"/>
    <w:rsid w:val="003766AE"/>
    <w:rsid w:val="003775AD"/>
    <w:rsid w:val="003853C4"/>
    <w:rsid w:val="00385B78"/>
    <w:rsid w:val="00386312"/>
    <w:rsid w:val="00392127"/>
    <w:rsid w:val="003923AE"/>
    <w:rsid w:val="003923F4"/>
    <w:rsid w:val="003956B5"/>
    <w:rsid w:val="003A028F"/>
    <w:rsid w:val="003A08BE"/>
    <w:rsid w:val="003A0A10"/>
    <w:rsid w:val="003A2289"/>
    <w:rsid w:val="003A5185"/>
    <w:rsid w:val="003A56A2"/>
    <w:rsid w:val="003A7575"/>
    <w:rsid w:val="003B08BA"/>
    <w:rsid w:val="003B3C77"/>
    <w:rsid w:val="003B5013"/>
    <w:rsid w:val="003B6852"/>
    <w:rsid w:val="003B7BE4"/>
    <w:rsid w:val="003B7ED0"/>
    <w:rsid w:val="003C66F1"/>
    <w:rsid w:val="003C7E5F"/>
    <w:rsid w:val="003D346A"/>
    <w:rsid w:val="003D4D16"/>
    <w:rsid w:val="003D5E14"/>
    <w:rsid w:val="003D6A81"/>
    <w:rsid w:val="003E08C6"/>
    <w:rsid w:val="003E3708"/>
    <w:rsid w:val="003E4874"/>
    <w:rsid w:val="003E4D78"/>
    <w:rsid w:val="003E7F89"/>
    <w:rsid w:val="003F0693"/>
    <w:rsid w:val="003F195F"/>
    <w:rsid w:val="003F2F81"/>
    <w:rsid w:val="003F762E"/>
    <w:rsid w:val="0040322E"/>
    <w:rsid w:val="004045FD"/>
    <w:rsid w:val="00404B9E"/>
    <w:rsid w:val="0040655F"/>
    <w:rsid w:val="00407F43"/>
    <w:rsid w:val="004135C2"/>
    <w:rsid w:val="004156CD"/>
    <w:rsid w:val="004165C9"/>
    <w:rsid w:val="00416A1F"/>
    <w:rsid w:val="004177BA"/>
    <w:rsid w:val="004206A7"/>
    <w:rsid w:val="00420CBB"/>
    <w:rsid w:val="004260C1"/>
    <w:rsid w:val="004306B6"/>
    <w:rsid w:val="00431090"/>
    <w:rsid w:val="00432614"/>
    <w:rsid w:val="00432943"/>
    <w:rsid w:val="00433858"/>
    <w:rsid w:val="004340BF"/>
    <w:rsid w:val="00435600"/>
    <w:rsid w:val="004357A5"/>
    <w:rsid w:val="00442B5F"/>
    <w:rsid w:val="00444FDC"/>
    <w:rsid w:val="00445952"/>
    <w:rsid w:val="0044623A"/>
    <w:rsid w:val="0044785E"/>
    <w:rsid w:val="00447CF6"/>
    <w:rsid w:val="00451B5D"/>
    <w:rsid w:val="00453041"/>
    <w:rsid w:val="00455B90"/>
    <w:rsid w:val="00455D32"/>
    <w:rsid w:val="00457050"/>
    <w:rsid w:val="004617AC"/>
    <w:rsid w:val="00461D44"/>
    <w:rsid w:val="00462BAC"/>
    <w:rsid w:val="004656E0"/>
    <w:rsid w:val="004723E0"/>
    <w:rsid w:val="00473B2D"/>
    <w:rsid w:val="00473C02"/>
    <w:rsid w:val="00473DC1"/>
    <w:rsid w:val="004757D1"/>
    <w:rsid w:val="00476F26"/>
    <w:rsid w:val="00477E55"/>
    <w:rsid w:val="0048476F"/>
    <w:rsid w:val="0048524B"/>
    <w:rsid w:val="004852E7"/>
    <w:rsid w:val="00486A31"/>
    <w:rsid w:val="00486BB5"/>
    <w:rsid w:val="004901C7"/>
    <w:rsid w:val="00494E20"/>
    <w:rsid w:val="0049702D"/>
    <w:rsid w:val="004A4DC7"/>
    <w:rsid w:val="004B04A8"/>
    <w:rsid w:val="004B1048"/>
    <w:rsid w:val="004B1226"/>
    <w:rsid w:val="004B37DE"/>
    <w:rsid w:val="004C058A"/>
    <w:rsid w:val="004C0A0D"/>
    <w:rsid w:val="004C2DC6"/>
    <w:rsid w:val="004C4F59"/>
    <w:rsid w:val="004D15D3"/>
    <w:rsid w:val="004D2146"/>
    <w:rsid w:val="004D4BE5"/>
    <w:rsid w:val="004D649F"/>
    <w:rsid w:val="004D72B4"/>
    <w:rsid w:val="004E38C4"/>
    <w:rsid w:val="004F16AF"/>
    <w:rsid w:val="004F1A43"/>
    <w:rsid w:val="004F4998"/>
    <w:rsid w:val="00502461"/>
    <w:rsid w:val="005026F5"/>
    <w:rsid w:val="00502F47"/>
    <w:rsid w:val="00507917"/>
    <w:rsid w:val="00507FF8"/>
    <w:rsid w:val="005137E3"/>
    <w:rsid w:val="00516096"/>
    <w:rsid w:val="00516587"/>
    <w:rsid w:val="00520C82"/>
    <w:rsid w:val="005219B9"/>
    <w:rsid w:val="00522E22"/>
    <w:rsid w:val="00525302"/>
    <w:rsid w:val="00526AE1"/>
    <w:rsid w:val="00527D73"/>
    <w:rsid w:val="00531373"/>
    <w:rsid w:val="00535571"/>
    <w:rsid w:val="00535B47"/>
    <w:rsid w:val="005367EE"/>
    <w:rsid w:val="00540380"/>
    <w:rsid w:val="0054077A"/>
    <w:rsid w:val="0054177D"/>
    <w:rsid w:val="00542554"/>
    <w:rsid w:val="00542B59"/>
    <w:rsid w:val="00543CAB"/>
    <w:rsid w:val="00544B23"/>
    <w:rsid w:val="00546119"/>
    <w:rsid w:val="00552F04"/>
    <w:rsid w:val="00553566"/>
    <w:rsid w:val="0055558F"/>
    <w:rsid w:val="005566A9"/>
    <w:rsid w:val="0055726F"/>
    <w:rsid w:val="00562F50"/>
    <w:rsid w:val="00567BF0"/>
    <w:rsid w:val="005727D2"/>
    <w:rsid w:val="005755E7"/>
    <w:rsid w:val="00576CD9"/>
    <w:rsid w:val="0057784A"/>
    <w:rsid w:val="00582ED9"/>
    <w:rsid w:val="00586FAB"/>
    <w:rsid w:val="0059296A"/>
    <w:rsid w:val="00594E1E"/>
    <w:rsid w:val="00596B55"/>
    <w:rsid w:val="005A25FF"/>
    <w:rsid w:val="005A2A45"/>
    <w:rsid w:val="005A3024"/>
    <w:rsid w:val="005A43BC"/>
    <w:rsid w:val="005A4A2A"/>
    <w:rsid w:val="005A62BD"/>
    <w:rsid w:val="005A662D"/>
    <w:rsid w:val="005A6692"/>
    <w:rsid w:val="005B2881"/>
    <w:rsid w:val="005B4BAF"/>
    <w:rsid w:val="005B603B"/>
    <w:rsid w:val="005B6A91"/>
    <w:rsid w:val="005C09DD"/>
    <w:rsid w:val="005C61C9"/>
    <w:rsid w:val="005D47F5"/>
    <w:rsid w:val="005E022B"/>
    <w:rsid w:val="005E5999"/>
    <w:rsid w:val="005E5A1E"/>
    <w:rsid w:val="005F0A07"/>
    <w:rsid w:val="005F3B6B"/>
    <w:rsid w:val="005F3F43"/>
    <w:rsid w:val="005F41AE"/>
    <w:rsid w:val="005F5046"/>
    <w:rsid w:val="005F7857"/>
    <w:rsid w:val="005F7BF6"/>
    <w:rsid w:val="006001ED"/>
    <w:rsid w:val="0060107E"/>
    <w:rsid w:val="006010B2"/>
    <w:rsid w:val="00601162"/>
    <w:rsid w:val="00602284"/>
    <w:rsid w:val="006024B9"/>
    <w:rsid w:val="00603E34"/>
    <w:rsid w:val="0061093E"/>
    <w:rsid w:val="006110A2"/>
    <w:rsid w:val="00614A82"/>
    <w:rsid w:val="00614A90"/>
    <w:rsid w:val="006154F2"/>
    <w:rsid w:val="00621BB0"/>
    <w:rsid w:val="006223E4"/>
    <w:rsid w:val="00625B08"/>
    <w:rsid w:val="00625CE4"/>
    <w:rsid w:val="00626C3D"/>
    <w:rsid w:val="006330DA"/>
    <w:rsid w:val="00635242"/>
    <w:rsid w:val="00635C01"/>
    <w:rsid w:val="00635E3F"/>
    <w:rsid w:val="0063608B"/>
    <w:rsid w:val="0063641A"/>
    <w:rsid w:val="00640F7C"/>
    <w:rsid w:val="00643A49"/>
    <w:rsid w:val="00643A5C"/>
    <w:rsid w:val="00645039"/>
    <w:rsid w:val="0064663B"/>
    <w:rsid w:val="00646BF7"/>
    <w:rsid w:val="00651527"/>
    <w:rsid w:val="00652C04"/>
    <w:rsid w:val="0065552F"/>
    <w:rsid w:val="00656997"/>
    <w:rsid w:val="006579A6"/>
    <w:rsid w:val="00661633"/>
    <w:rsid w:val="00670FBD"/>
    <w:rsid w:val="00674604"/>
    <w:rsid w:val="00676131"/>
    <w:rsid w:val="006876A3"/>
    <w:rsid w:val="00690145"/>
    <w:rsid w:val="006910A8"/>
    <w:rsid w:val="00693171"/>
    <w:rsid w:val="006942E0"/>
    <w:rsid w:val="00694815"/>
    <w:rsid w:val="00694989"/>
    <w:rsid w:val="006949E8"/>
    <w:rsid w:val="0069671E"/>
    <w:rsid w:val="00697526"/>
    <w:rsid w:val="00697D84"/>
    <w:rsid w:val="006A0095"/>
    <w:rsid w:val="006A00A9"/>
    <w:rsid w:val="006A1CA0"/>
    <w:rsid w:val="006B0C97"/>
    <w:rsid w:val="006B13C1"/>
    <w:rsid w:val="006B16D0"/>
    <w:rsid w:val="006B3952"/>
    <w:rsid w:val="006B398C"/>
    <w:rsid w:val="006B4421"/>
    <w:rsid w:val="006B5F4A"/>
    <w:rsid w:val="006B686F"/>
    <w:rsid w:val="006B7295"/>
    <w:rsid w:val="006C182E"/>
    <w:rsid w:val="006C2107"/>
    <w:rsid w:val="006C25FE"/>
    <w:rsid w:val="006C2772"/>
    <w:rsid w:val="006C2E3C"/>
    <w:rsid w:val="006C327C"/>
    <w:rsid w:val="006C527A"/>
    <w:rsid w:val="006C5FFB"/>
    <w:rsid w:val="006D13D6"/>
    <w:rsid w:val="006D1A0F"/>
    <w:rsid w:val="006D30A4"/>
    <w:rsid w:val="006D5F62"/>
    <w:rsid w:val="006D7D89"/>
    <w:rsid w:val="006E1945"/>
    <w:rsid w:val="006E305D"/>
    <w:rsid w:val="006E3DA8"/>
    <w:rsid w:val="006E46FC"/>
    <w:rsid w:val="006E561A"/>
    <w:rsid w:val="006E5EA6"/>
    <w:rsid w:val="006E7696"/>
    <w:rsid w:val="006F4D9F"/>
    <w:rsid w:val="006F71BB"/>
    <w:rsid w:val="00702DE9"/>
    <w:rsid w:val="00703BB9"/>
    <w:rsid w:val="00707BBA"/>
    <w:rsid w:val="00711028"/>
    <w:rsid w:val="007122E8"/>
    <w:rsid w:val="00712F4F"/>
    <w:rsid w:val="007137B8"/>
    <w:rsid w:val="00713C9D"/>
    <w:rsid w:val="00714230"/>
    <w:rsid w:val="0071633E"/>
    <w:rsid w:val="007205EC"/>
    <w:rsid w:val="007231BD"/>
    <w:rsid w:val="00723C85"/>
    <w:rsid w:val="00726060"/>
    <w:rsid w:val="007325B5"/>
    <w:rsid w:val="007351F7"/>
    <w:rsid w:val="007353EE"/>
    <w:rsid w:val="00736BB3"/>
    <w:rsid w:val="00736DDA"/>
    <w:rsid w:val="00737963"/>
    <w:rsid w:val="00741896"/>
    <w:rsid w:val="007435C3"/>
    <w:rsid w:val="007438DC"/>
    <w:rsid w:val="007456D5"/>
    <w:rsid w:val="00746F56"/>
    <w:rsid w:val="00751B1F"/>
    <w:rsid w:val="00753D92"/>
    <w:rsid w:val="00755920"/>
    <w:rsid w:val="00755FB3"/>
    <w:rsid w:val="00756ED3"/>
    <w:rsid w:val="00757F32"/>
    <w:rsid w:val="007603CB"/>
    <w:rsid w:val="00760551"/>
    <w:rsid w:val="00764633"/>
    <w:rsid w:val="00764C9C"/>
    <w:rsid w:val="00766062"/>
    <w:rsid w:val="007669C5"/>
    <w:rsid w:val="007719B6"/>
    <w:rsid w:val="00772689"/>
    <w:rsid w:val="00774575"/>
    <w:rsid w:val="00774618"/>
    <w:rsid w:val="00774761"/>
    <w:rsid w:val="007804AC"/>
    <w:rsid w:val="00781EB5"/>
    <w:rsid w:val="0079096E"/>
    <w:rsid w:val="007973E9"/>
    <w:rsid w:val="007A0D32"/>
    <w:rsid w:val="007A1BAC"/>
    <w:rsid w:val="007A41EC"/>
    <w:rsid w:val="007A4FA4"/>
    <w:rsid w:val="007A58AF"/>
    <w:rsid w:val="007A5CF3"/>
    <w:rsid w:val="007A6815"/>
    <w:rsid w:val="007B1D42"/>
    <w:rsid w:val="007B2AD7"/>
    <w:rsid w:val="007B60E2"/>
    <w:rsid w:val="007B7F3A"/>
    <w:rsid w:val="007C0B90"/>
    <w:rsid w:val="007C1CBE"/>
    <w:rsid w:val="007C5301"/>
    <w:rsid w:val="007C68FB"/>
    <w:rsid w:val="007C6CBB"/>
    <w:rsid w:val="007D22C8"/>
    <w:rsid w:val="007D32B8"/>
    <w:rsid w:val="007D451D"/>
    <w:rsid w:val="007D5843"/>
    <w:rsid w:val="007D5E1F"/>
    <w:rsid w:val="007D6EC1"/>
    <w:rsid w:val="007E109E"/>
    <w:rsid w:val="007E1B31"/>
    <w:rsid w:val="007E302C"/>
    <w:rsid w:val="007E3058"/>
    <w:rsid w:val="007E3102"/>
    <w:rsid w:val="007E5861"/>
    <w:rsid w:val="007E6FF9"/>
    <w:rsid w:val="007F0187"/>
    <w:rsid w:val="007F3578"/>
    <w:rsid w:val="007F5258"/>
    <w:rsid w:val="007F7DB2"/>
    <w:rsid w:val="00800301"/>
    <w:rsid w:val="0080388F"/>
    <w:rsid w:val="008053E1"/>
    <w:rsid w:val="0080662E"/>
    <w:rsid w:val="0081071B"/>
    <w:rsid w:val="0081794E"/>
    <w:rsid w:val="00817A2D"/>
    <w:rsid w:val="00825ACA"/>
    <w:rsid w:val="008307B9"/>
    <w:rsid w:val="00830831"/>
    <w:rsid w:val="008308D2"/>
    <w:rsid w:val="00832E6C"/>
    <w:rsid w:val="008400DF"/>
    <w:rsid w:val="00841186"/>
    <w:rsid w:val="00841F22"/>
    <w:rsid w:val="00841FC9"/>
    <w:rsid w:val="008507DA"/>
    <w:rsid w:val="00850FF0"/>
    <w:rsid w:val="00851A04"/>
    <w:rsid w:val="00852873"/>
    <w:rsid w:val="00854B65"/>
    <w:rsid w:val="00854C79"/>
    <w:rsid w:val="00855375"/>
    <w:rsid w:val="00857A20"/>
    <w:rsid w:val="008621D7"/>
    <w:rsid w:val="00865501"/>
    <w:rsid w:val="00865C12"/>
    <w:rsid w:val="00865DFE"/>
    <w:rsid w:val="00866EAC"/>
    <w:rsid w:val="00866FFE"/>
    <w:rsid w:val="008722EC"/>
    <w:rsid w:val="008734DA"/>
    <w:rsid w:val="00877D6C"/>
    <w:rsid w:val="00881B9B"/>
    <w:rsid w:val="00881E49"/>
    <w:rsid w:val="00884BF9"/>
    <w:rsid w:val="00886123"/>
    <w:rsid w:val="00891E26"/>
    <w:rsid w:val="00892022"/>
    <w:rsid w:val="008926CF"/>
    <w:rsid w:val="0089392A"/>
    <w:rsid w:val="008A1507"/>
    <w:rsid w:val="008A35C2"/>
    <w:rsid w:val="008A3AAB"/>
    <w:rsid w:val="008A6A66"/>
    <w:rsid w:val="008A6A90"/>
    <w:rsid w:val="008B7E3E"/>
    <w:rsid w:val="008C135C"/>
    <w:rsid w:val="008C4BBB"/>
    <w:rsid w:val="008C61B3"/>
    <w:rsid w:val="008C6EBC"/>
    <w:rsid w:val="008C7A65"/>
    <w:rsid w:val="008D07D9"/>
    <w:rsid w:val="008D097B"/>
    <w:rsid w:val="008D3B7F"/>
    <w:rsid w:val="008E3C7E"/>
    <w:rsid w:val="008F030D"/>
    <w:rsid w:val="008F1E94"/>
    <w:rsid w:val="008F4119"/>
    <w:rsid w:val="008F5253"/>
    <w:rsid w:val="008F5D5C"/>
    <w:rsid w:val="008F75EB"/>
    <w:rsid w:val="009007A5"/>
    <w:rsid w:val="009032D0"/>
    <w:rsid w:val="0090741B"/>
    <w:rsid w:val="0091378B"/>
    <w:rsid w:val="00914F01"/>
    <w:rsid w:val="009158F3"/>
    <w:rsid w:val="00916225"/>
    <w:rsid w:val="00916FCA"/>
    <w:rsid w:val="009171BD"/>
    <w:rsid w:val="0092036F"/>
    <w:rsid w:val="00922CA5"/>
    <w:rsid w:val="00923D8A"/>
    <w:rsid w:val="00923FD8"/>
    <w:rsid w:val="00924839"/>
    <w:rsid w:val="00925154"/>
    <w:rsid w:val="009255D1"/>
    <w:rsid w:val="00925E49"/>
    <w:rsid w:val="00927EA8"/>
    <w:rsid w:val="00933580"/>
    <w:rsid w:val="00935745"/>
    <w:rsid w:val="00936C5B"/>
    <w:rsid w:val="00940051"/>
    <w:rsid w:val="00940E5A"/>
    <w:rsid w:val="00941936"/>
    <w:rsid w:val="0094527C"/>
    <w:rsid w:val="00946F6E"/>
    <w:rsid w:val="00951767"/>
    <w:rsid w:val="00954E7A"/>
    <w:rsid w:val="00956479"/>
    <w:rsid w:val="009564A6"/>
    <w:rsid w:val="00956A19"/>
    <w:rsid w:val="009629FB"/>
    <w:rsid w:val="00970E3D"/>
    <w:rsid w:val="009712F6"/>
    <w:rsid w:val="009758DA"/>
    <w:rsid w:val="009763EE"/>
    <w:rsid w:val="00980FDC"/>
    <w:rsid w:val="009812A8"/>
    <w:rsid w:val="00991515"/>
    <w:rsid w:val="00992FC0"/>
    <w:rsid w:val="009935AB"/>
    <w:rsid w:val="009935C1"/>
    <w:rsid w:val="00993A18"/>
    <w:rsid w:val="009945EF"/>
    <w:rsid w:val="00995CC8"/>
    <w:rsid w:val="009A1033"/>
    <w:rsid w:val="009A3C04"/>
    <w:rsid w:val="009A678E"/>
    <w:rsid w:val="009B05C0"/>
    <w:rsid w:val="009B097A"/>
    <w:rsid w:val="009B4E29"/>
    <w:rsid w:val="009B5322"/>
    <w:rsid w:val="009B5D3A"/>
    <w:rsid w:val="009B7C2E"/>
    <w:rsid w:val="009C2258"/>
    <w:rsid w:val="009C2A9E"/>
    <w:rsid w:val="009C625D"/>
    <w:rsid w:val="009D6ABB"/>
    <w:rsid w:val="009D6B0A"/>
    <w:rsid w:val="009D7BBA"/>
    <w:rsid w:val="009E2052"/>
    <w:rsid w:val="009E268F"/>
    <w:rsid w:val="009E32BE"/>
    <w:rsid w:val="009E36D9"/>
    <w:rsid w:val="009E7AB0"/>
    <w:rsid w:val="009F02AB"/>
    <w:rsid w:val="009F0483"/>
    <w:rsid w:val="009F0563"/>
    <w:rsid w:val="009F1515"/>
    <w:rsid w:val="009F1E77"/>
    <w:rsid w:val="009F292F"/>
    <w:rsid w:val="009F4B38"/>
    <w:rsid w:val="009F4B42"/>
    <w:rsid w:val="009F6125"/>
    <w:rsid w:val="009F6ABE"/>
    <w:rsid w:val="00A00838"/>
    <w:rsid w:val="00A01899"/>
    <w:rsid w:val="00A047D9"/>
    <w:rsid w:val="00A0485F"/>
    <w:rsid w:val="00A104A4"/>
    <w:rsid w:val="00A1261A"/>
    <w:rsid w:val="00A14D00"/>
    <w:rsid w:val="00A15D3A"/>
    <w:rsid w:val="00A164EC"/>
    <w:rsid w:val="00A217EF"/>
    <w:rsid w:val="00A2284A"/>
    <w:rsid w:val="00A30019"/>
    <w:rsid w:val="00A3122E"/>
    <w:rsid w:val="00A336CD"/>
    <w:rsid w:val="00A42FA5"/>
    <w:rsid w:val="00A45E05"/>
    <w:rsid w:val="00A46805"/>
    <w:rsid w:val="00A47F6C"/>
    <w:rsid w:val="00A50651"/>
    <w:rsid w:val="00A50D79"/>
    <w:rsid w:val="00A51946"/>
    <w:rsid w:val="00A52241"/>
    <w:rsid w:val="00A53563"/>
    <w:rsid w:val="00A538A8"/>
    <w:rsid w:val="00A53B6B"/>
    <w:rsid w:val="00A552A8"/>
    <w:rsid w:val="00A55FE5"/>
    <w:rsid w:val="00A61DE1"/>
    <w:rsid w:val="00A62C25"/>
    <w:rsid w:val="00A65CC7"/>
    <w:rsid w:val="00A66A1E"/>
    <w:rsid w:val="00A72914"/>
    <w:rsid w:val="00A75FDF"/>
    <w:rsid w:val="00A7772C"/>
    <w:rsid w:val="00A81D74"/>
    <w:rsid w:val="00A841AD"/>
    <w:rsid w:val="00A962D1"/>
    <w:rsid w:val="00A9643A"/>
    <w:rsid w:val="00A974F9"/>
    <w:rsid w:val="00AA1C9C"/>
    <w:rsid w:val="00AA3935"/>
    <w:rsid w:val="00AA5074"/>
    <w:rsid w:val="00AA754B"/>
    <w:rsid w:val="00AB6ACF"/>
    <w:rsid w:val="00AC461F"/>
    <w:rsid w:val="00AC7DA4"/>
    <w:rsid w:val="00AD17A3"/>
    <w:rsid w:val="00AD3291"/>
    <w:rsid w:val="00AD3424"/>
    <w:rsid w:val="00AD5DB7"/>
    <w:rsid w:val="00AD5E07"/>
    <w:rsid w:val="00AD6E5D"/>
    <w:rsid w:val="00AE0AC5"/>
    <w:rsid w:val="00AE2DFF"/>
    <w:rsid w:val="00AE3AB7"/>
    <w:rsid w:val="00AF0AE1"/>
    <w:rsid w:val="00AF4B93"/>
    <w:rsid w:val="00B01503"/>
    <w:rsid w:val="00B0154B"/>
    <w:rsid w:val="00B036DE"/>
    <w:rsid w:val="00B03855"/>
    <w:rsid w:val="00B03DC1"/>
    <w:rsid w:val="00B03FA1"/>
    <w:rsid w:val="00B05136"/>
    <w:rsid w:val="00B05996"/>
    <w:rsid w:val="00B10F04"/>
    <w:rsid w:val="00B11A65"/>
    <w:rsid w:val="00B201E4"/>
    <w:rsid w:val="00B24FA2"/>
    <w:rsid w:val="00B25167"/>
    <w:rsid w:val="00B2629D"/>
    <w:rsid w:val="00B277FC"/>
    <w:rsid w:val="00B3418F"/>
    <w:rsid w:val="00B3585C"/>
    <w:rsid w:val="00B3768C"/>
    <w:rsid w:val="00B402C9"/>
    <w:rsid w:val="00B41BB4"/>
    <w:rsid w:val="00B41EC6"/>
    <w:rsid w:val="00B44624"/>
    <w:rsid w:val="00B44F9B"/>
    <w:rsid w:val="00B46FFD"/>
    <w:rsid w:val="00B54FE9"/>
    <w:rsid w:val="00B55F46"/>
    <w:rsid w:val="00B56D92"/>
    <w:rsid w:val="00B56D97"/>
    <w:rsid w:val="00B5759E"/>
    <w:rsid w:val="00B612E5"/>
    <w:rsid w:val="00B633F2"/>
    <w:rsid w:val="00B64572"/>
    <w:rsid w:val="00B65DDC"/>
    <w:rsid w:val="00B670D1"/>
    <w:rsid w:val="00B677FE"/>
    <w:rsid w:val="00B71C22"/>
    <w:rsid w:val="00B71C4B"/>
    <w:rsid w:val="00B75C89"/>
    <w:rsid w:val="00B76094"/>
    <w:rsid w:val="00B8062C"/>
    <w:rsid w:val="00B81BA3"/>
    <w:rsid w:val="00B90983"/>
    <w:rsid w:val="00B95B49"/>
    <w:rsid w:val="00B973FA"/>
    <w:rsid w:val="00BA1B82"/>
    <w:rsid w:val="00BA1E3E"/>
    <w:rsid w:val="00BA2B6F"/>
    <w:rsid w:val="00BA3DBA"/>
    <w:rsid w:val="00BA5494"/>
    <w:rsid w:val="00BA64E0"/>
    <w:rsid w:val="00BA651E"/>
    <w:rsid w:val="00BA731A"/>
    <w:rsid w:val="00BB079C"/>
    <w:rsid w:val="00BB343B"/>
    <w:rsid w:val="00BB387A"/>
    <w:rsid w:val="00BB48FA"/>
    <w:rsid w:val="00BB496B"/>
    <w:rsid w:val="00BB6519"/>
    <w:rsid w:val="00BB6770"/>
    <w:rsid w:val="00BB7668"/>
    <w:rsid w:val="00BC3322"/>
    <w:rsid w:val="00BC4B43"/>
    <w:rsid w:val="00BC61A2"/>
    <w:rsid w:val="00BC67A2"/>
    <w:rsid w:val="00BC796A"/>
    <w:rsid w:val="00BD08E8"/>
    <w:rsid w:val="00BD0B56"/>
    <w:rsid w:val="00BD1A1A"/>
    <w:rsid w:val="00BD2631"/>
    <w:rsid w:val="00BD3D51"/>
    <w:rsid w:val="00BD453C"/>
    <w:rsid w:val="00BD47F4"/>
    <w:rsid w:val="00BD6782"/>
    <w:rsid w:val="00BD797C"/>
    <w:rsid w:val="00BD7A1C"/>
    <w:rsid w:val="00BE1EF5"/>
    <w:rsid w:val="00BE2E6F"/>
    <w:rsid w:val="00BE3B91"/>
    <w:rsid w:val="00BE750D"/>
    <w:rsid w:val="00BF144E"/>
    <w:rsid w:val="00BF26EB"/>
    <w:rsid w:val="00BF481B"/>
    <w:rsid w:val="00BF4E46"/>
    <w:rsid w:val="00BF648C"/>
    <w:rsid w:val="00C01E2F"/>
    <w:rsid w:val="00C03056"/>
    <w:rsid w:val="00C12379"/>
    <w:rsid w:val="00C12EE3"/>
    <w:rsid w:val="00C15B1D"/>
    <w:rsid w:val="00C22446"/>
    <w:rsid w:val="00C250D5"/>
    <w:rsid w:val="00C3149D"/>
    <w:rsid w:val="00C34FD6"/>
    <w:rsid w:val="00C36879"/>
    <w:rsid w:val="00C41E5C"/>
    <w:rsid w:val="00C4325C"/>
    <w:rsid w:val="00C43CE1"/>
    <w:rsid w:val="00C4617A"/>
    <w:rsid w:val="00C52091"/>
    <w:rsid w:val="00C52DF9"/>
    <w:rsid w:val="00C543A2"/>
    <w:rsid w:val="00C556E0"/>
    <w:rsid w:val="00C604E2"/>
    <w:rsid w:val="00C6343A"/>
    <w:rsid w:val="00C65FE5"/>
    <w:rsid w:val="00C716FA"/>
    <w:rsid w:val="00C72ECD"/>
    <w:rsid w:val="00C7796B"/>
    <w:rsid w:val="00C8203C"/>
    <w:rsid w:val="00C826F2"/>
    <w:rsid w:val="00C82D1F"/>
    <w:rsid w:val="00C84069"/>
    <w:rsid w:val="00C87ED2"/>
    <w:rsid w:val="00C92547"/>
    <w:rsid w:val="00C932AD"/>
    <w:rsid w:val="00C953C6"/>
    <w:rsid w:val="00C95E42"/>
    <w:rsid w:val="00CA0408"/>
    <w:rsid w:val="00CA133D"/>
    <w:rsid w:val="00CA4D89"/>
    <w:rsid w:val="00CA7278"/>
    <w:rsid w:val="00CB4912"/>
    <w:rsid w:val="00CB67B2"/>
    <w:rsid w:val="00CB6F15"/>
    <w:rsid w:val="00CC0BD5"/>
    <w:rsid w:val="00CC12DF"/>
    <w:rsid w:val="00CC1F4C"/>
    <w:rsid w:val="00CC3566"/>
    <w:rsid w:val="00CC4FE9"/>
    <w:rsid w:val="00CC5E24"/>
    <w:rsid w:val="00CC6918"/>
    <w:rsid w:val="00CC7632"/>
    <w:rsid w:val="00CD10C6"/>
    <w:rsid w:val="00CD4B90"/>
    <w:rsid w:val="00CD5E6E"/>
    <w:rsid w:val="00CD5FD1"/>
    <w:rsid w:val="00CD63C2"/>
    <w:rsid w:val="00CD6956"/>
    <w:rsid w:val="00CE3FD8"/>
    <w:rsid w:val="00CF161B"/>
    <w:rsid w:val="00CF3310"/>
    <w:rsid w:val="00CF4402"/>
    <w:rsid w:val="00CF6332"/>
    <w:rsid w:val="00CF7835"/>
    <w:rsid w:val="00D00853"/>
    <w:rsid w:val="00D034FD"/>
    <w:rsid w:val="00D03F25"/>
    <w:rsid w:val="00D06179"/>
    <w:rsid w:val="00D10754"/>
    <w:rsid w:val="00D12A0C"/>
    <w:rsid w:val="00D13331"/>
    <w:rsid w:val="00D164AB"/>
    <w:rsid w:val="00D2082F"/>
    <w:rsid w:val="00D22FBA"/>
    <w:rsid w:val="00D230A4"/>
    <w:rsid w:val="00D25B62"/>
    <w:rsid w:val="00D26584"/>
    <w:rsid w:val="00D321D9"/>
    <w:rsid w:val="00D34211"/>
    <w:rsid w:val="00D35061"/>
    <w:rsid w:val="00D3540E"/>
    <w:rsid w:val="00D363F8"/>
    <w:rsid w:val="00D4157B"/>
    <w:rsid w:val="00D43783"/>
    <w:rsid w:val="00D446C0"/>
    <w:rsid w:val="00D463E5"/>
    <w:rsid w:val="00D46477"/>
    <w:rsid w:val="00D46A8B"/>
    <w:rsid w:val="00D46D1F"/>
    <w:rsid w:val="00D47222"/>
    <w:rsid w:val="00D5352B"/>
    <w:rsid w:val="00D559D5"/>
    <w:rsid w:val="00D5634B"/>
    <w:rsid w:val="00D57E2B"/>
    <w:rsid w:val="00D61A8F"/>
    <w:rsid w:val="00D651E3"/>
    <w:rsid w:val="00D6600A"/>
    <w:rsid w:val="00D7038A"/>
    <w:rsid w:val="00D71256"/>
    <w:rsid w:val="00D71A0F"/>
    <w:rsid w:val="00D73CAB"/>
    <w:rsid w:val="00D73E5F"/>
    <w:rsid w:val="00D76376"/>
    <w:rsid w:val="00D77450"/>
    <w:rsid w:val="00D77D6E"/>
    <w:rsid w:val="00D803E6"/>
    <w:rsid w:val="00D81183"/>
    <w:rsid w:val="00D844C4"/>
    <w:rsid w:val="00D848B6"/>
    <w:rsid w:val="00D865DC"/>
    <w:rsid w:val="00D9179A"/>
    <w:rsid w:val="00D92F3A"/>
    <w:rsid w:val="00D93043"/>
    <w:rsid w:val="00D94346"/>
    <w:rsid w:val="00D94D95"/>
    <w:rsid w:val="00D97ADD"/>
    <w:rsid w:val="00DA5CC0"/>
    <w:rsid w:val="00DA60A0"/>
    <w:rsid w:val="00DB054D"/>
    <w:rsid w:val="00DB2400"/>
    <w:rsid w:val="00DB2A68"/>
    <w:rsid w:val="00DC2F83"/>
    <w:rsid w:val="00DC352A"/>
    <w:rsid w:val="00DD1E84"/>
    <w:rsid w:val="00DD2008"/>
    <w:rsid w:val="00DD5F3F"/>
    <w:rsid w:val="00DD7F39"/>
    <w:rsid w:val="00DE05C8"/>
    <w:rsid w:val="00DE272B"/>
    <w:rsid w:val="00DE4F13"/>
    <w:rsid w:val="00DE5C72"/>
    <w:rsid w:val="00DE67C8"/>
    <w:rsid w:val="00DF01EC"/>
    <w:rsid w:val="00DF12AC"/>
    <w:rsid w:val="00DF162A"/>
    <w:rsid w:val="00DF74CB"/>
    <w:rsid w:val="00E00213"/>
    <w:rsid w:val="00E01EE7"/>
    <w:rsid w:val="00E0220B"/>
    <w:rsid w:val="00E022E4"/>
    <w:rsid w:val="00E06B5A"/>
    <w:rsid w:val="00E06D32"/>
    <w:rsid w:val="00E0796C"/>
    <w:rsid w:val="00E108AF"/>
    <w:rsid w:val="00E11518"/>
    <w:rsid w:val="00E124EF"/>
    <w:rsid w:val="00E13AED"/>
    <w:rsid w:val="00E14C3F"/>
    <w:rsid w:val="00E14D75"/>
    <w:rsid w:val="00E22521"/>
    <w:rsid w:val="00E26487"/>
    <w:rsid w:val="00E30F98"/>
    <w:rsid w:val="00E31977"/>
    <w:rsid w:val="00E33138"/>
    <w:rsid w:val="00E337D8"/>
    <w:rsid w:val="00E3435F"/>
    <w:rsid w:val="00E34C6C"/>
    <w:rsid w:val="00E34F6B"/>
    <w:rsid w:val="00E35D07"/>
    <w:rsid w:val="00E40609"/>
    <w:rsid w:val="00E421F3"/>
    <w:rsid w:val="00E423A6"/>
    <w:rsid w:val="00E46056"/>
    <w:rsid w:val="00E5161B"/>
    <w:rsid w:val="00E53454"/>
    <w:rsid w:val="00E5396B"/>
    <w:rsid w:val="00E54FFA"/>
    <w:rsid w:val="00E55ED3"/>
    <w:rsid w:val="00E57899"/>
    <w:rsid w:val="00E66515"/>
    <w:rsid w:val="00E67BC0"/>
    <w:rsid w:val="00E70A71"/>
    <w:rsid w:val="00E73201"/>
    <w:rsid w:val="00E75DF2"/>
    <w:rsid w:val="00E804D9"/>
    <w:rsid w:val="00E8066F"/>
    <w:rsid w:val="00E83B25"/>
    <w:rsid w:val="00E8473D"/>
    <w:rsid w:val="00E849E9"/>
    <w:rsid w:val="00E862E9"/>
    <w:rsid w:val="00E963FC"/>
    <w:rsid w:val="00EA0765"/>
    <w:rsid w:val="00EA1C73"/>
    <w:rsid w:val="00EA3BDA"/>
    <w:rsid w:val="00EA544A"/>
    <w:rsid w:val="00EA79D9"/>
    <w:rsid w:val="00EB06BA"/>
    <w:rsid w:val="00EB0E18"/>
    <w:rsid w:val="00EB2161"/>
    <w:rsid w:val="00EB4EC4"/>
    <w:rsid w:val="00EB548D"/>
    <w:rsid w:val="00EB6CC4"/>
    <w:rsid w:val="00EB7BEE"/>
    <w:rsid w:val="00EC0111"/>
    <w:rsid w:val="00EC04E3"/>
    <w:rsid w:val="00EC056B"/>
    <w:rsid w:val="00EC6506"/>
    <w:rsid w:val="00ED02F6"/>
    <w:rsid w:val="00ED08DD"/>
    <w:rsid w:val="00ED23EF"/>
    <w:rsid w:val="00ED51B1"/>
    <w:rsid w:val="00ED67C8"/>
    <w:rsid w:val="00ED77CB"/>
    <w:rsid w:val="00EE184E"/>
    <w:rsid w:val="00EE1D73"/>
    <w:rsid w:val="00EE2457"/>
    <w:rsid w:val="00EE2D34"/>
    <w:rsid w:val="00EE3BD5"/>
    <w:rsid w:val="00EE619B"/>
    <w:rsid w:val="00EE75E2"/>
    <w:rsid w:val="00EF0CBA"/>
    <w:rsid w:val="00EF2607"/>
    <w:rsid w:val="00EF2B68"/>
    <w:rsid w:val="00EF7D66"/>
    <w:rsid w:val="00F011B4"/>
    <w:rsid w:val="00F023B9"/>
    <w:rsid w:val="00F03C7F"/>
    <w:rsid w:val="00F073E5"/>
    <w:rsid w:val="00F07450"/>
    <w:rsid w:val="00F07FD8"/>
    <w:rsid w:val="00F12E02"/>
    <w:rsid w:val="00F13B88"/>
    <w:rsid w:val="00F14661"/>
    <w:rsid w:val="00F151DA"/>
    <w:rsid w:val="00F1583F"/>
    <w:rsid w:val="00F16D37"/>
    <w:rsid w:val="00F22EA3"/>
    <w:rsid w:val="00F246FA"/>
    <w:rsid w:val="00F26286"/>
    <w:rsid w:val="00F3004E"/>
    <w:rsid w:val="00F30102"/>
    <w:rsid w:val="00F3351B"/>
    <w:rsid w:val="00F35289"/>
    <w:rsid w:val="00F35EE9"/>
    <w:rsid w:val="00F3662C"/>
    <w:rsid w:val="00F36904"/>
    <w:rsid w:val="00F41257"/>
    <w:rsid w:val="00F45176"/>
    <w:rsid w:val="00F463E1"/>
    <w:rsid w:val="00F55DE8"/>
    <w:rsid w:val="00F567D6"/>
    <w:rsid w:val="00F63B84"/>
    <w:rsid w:val="00F64CC5"/>
    <w:rsid w:val="00F67E43"/>
    <w:rsid w:val="00F70920"/>
    <w:rsid w:val="00F70C80"/>
    <w:rsid w:val="00F722F9"/>
    <w:rsid w:val="00F74734"/>
    <w:rsid w:val="00F75576"/>
    <w:rsid w:val="00F83A7A"/>
    <w:rsid w:val="00F84149"/>
    <w:rsid w:val="00F858C3"/>
    <w:rsid w:val="00F91F57"/>
    <w:rsid w:val="00F94E6E"/>
    <w:rsid w:val="00F978E9"/>
    <w:rsid w:val="00FA1602"/>
    <w:rsid w:val="00FA2E78"/>
    <w:rsid w:val="00FA3759"/>
    <w:rsid w:val="00FA48EF"/>
    <w:rsid w:val="00FA798C"/>
    <w:rsid w:val="00FA7A3D"/>
    <w:rsid w:val="00FB1872"/>
    <w:rsid w:val="00FB2A7E"/>
    <w:rsid w:val="00FB32D6"/>
    <w:rsid w:val="00FB43DE"/>
    <w:rsid w:val="00FB5EDB"/>
    <w:rsid w:val="00FB7269"/>
    <w:rsid w:val="00FC2321"/>
    <w:rsid w:val="00FC2FC1"/>
    <w:rsid w:val="00FC4B2E"/>
    <w:rsid w:val="00FD395E"/>
    <w:rsid w:val="00FD3B7A"/>
    <w:rsid w:val="00FD4FCE"/>
    <w:rsid w:val="00FE16AE"/>
    <w:rsid w:val="00FE255B"/>
    <w:rsid w:val="00FE2B96"/>
    <w:rsid w:val="00FE3CB8"/>
    <w:rsid w:val="00FE654A"/>
    <w:rsid w:val="00FF11F2"/>
    <w:rsid w:val="00FF1CF5"/>
    <w:rsid w:val="00FF4F7A"/>
    <w:rsid w:val="00FF5C53"/>
    <w:rsid w:val="00FF631E"/>
    <w:rsid w:val="00FF6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F70"/>
    <w:pPr>
      <w:spacing w:before="120" w:after="120"/>
    </w:pPr>
    <w:rPr>
      <w:sz w:val="24"/>
    </w:rPr>
  </w:style>
  <w:style w:type="paragraph" w:styleId="Heading1">
    <w:name w:val="heading 1"/>
    <w:basedOn w:val="Normal"/>
    <w:next w:val="Normal"/>
    <w:link w:val="Heading1Char"/>
    <w:uiPriority w:val="9"/>
    <w:qFormat/>
    <w:pPr>
      <w:keepNext/>
      <w:numPr>
        <w:numId w:val="1"/>
      </w:numPr>
      <w:spacing w:before="240" w:after="240"/>
      <w:outlineLvl w:val="0"/>
    </w:pPr>
    <w:rPr>
      <w:b/>
      <w:kern w:val="28"/>
      <w:sz w:val="28"/>
    </w:rPr>
  </w:style>
  <w:style w:type="paragraph" w:styleId="Heading2">
    <w:name w:val="heading 2"/>
    <w:basedOn w:val="Normal"/>
    <w:next w:val="Normal"/>
    <w:qFormat/>
    <w:pPr>
      <w:keepNext/>
      <w:numPr>
        <w:ilvl w:val="1"/>
        <w:numId w:val="1"/>
      </w:numPr>
      <w:spacing w:before="240" w:after="240"/>
      <w:outlineLvl w:val="1"/>
    </w:pPr>
    <w:rPr>
      <w:b/>
    </w:rPr>
  </w:style>
  <w:style w:type="paragraph" w:styleId="Heading3">
    <w:name w:val="heading 3"/>
    <w:basedOn w:val="Heading2"/>
    <w:next w:val="Normal"/>
    <w:link w:val="Heading3Char"/>
    <w:autoRedefine/>
    <w:uiPriority w:val="9"/>
    <w:qFormat/>
    <w:rsid w:val="003179E4"/>
    <w:pPr>
      <w:numPr>
        <w:ilvl w:val="2"/>
      </w:numPr>
      <w:tabs>
        <w:tab w:val="clear" w:pos="1080"/>
      </w:tabs>
      <w:ind w:left="720"/>
      <w:outlineLvl w:val="2"/>
    </w:pPr>
    <w:rPr>
      <w:b w:val="0"/>
    </w:rPr>
  </w:style>
  <w:style w:type="paragraph" w:styleId="Heading4">
    <w:name w:val="heading 4"/>
    <w:basedOn w:val="Normal"/>
    <w:next w:val="Normal"/>
    <w:qFormat/>
    <w:pPr>
      <w:keepNext/>
      <w:outlineLvl w:val="3"/>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uiPriority w:val="99"/>
    <w:semiHidden/>
    <w:unhideWhenUsed/>
    <w:rsid w:val="005727D2"/>
    <w:rPr>
      <w:rFonts w:ascii="Tahoma" w:hAnsi="Tahoma" w:cs="Tahoma"/>
      <w:sz w:val="16"/>
      <w:szCs w:val="16"/>
    </w:rPr>
  </w:style>
  <w:style w:type="character" w:customStyle="1" w:styleId="BalloonTextChar">
    <w:name w:val="Balloon Text Char"/>
    <w:basedOn w:val="DefaultParagraphFont"/>
    <w:link w:val="BalloonText"/>
    <w:uiPriority w:val="99"/>
    <w:semiHidden/>
    <w:rsid w:val="005727D2"/>
    <w:rPr>
      <w:rFonts w:ascii="Tahoma" w:hAnsi="Tahoma" w:cs="Tahoma"/>
      <w:sz w:val="16"/>
      <w:szCs w:val="16"/>
    </w:rPr>
  </w:style>
  <w:style w:type="character" w:customStyle="1" w:styleId="HeaderChar">
    <w:name w:val="Header Char"/>
    <w:link w:val="Header"/>
    <w:uiPriority w:val="99"/>
    <w:rsid w:val="005727D2"/>
    <w:rPr>
      <w:sz w:val="24"/>
    </w:rPr>
  </w:style>
  <w:style w:type="paragraph" w:styleId="FootnoteText">
    <w:name w:val="footnote text"/>
    <w:basedOn w:val="Normal"/>
    <w:link w:val="FootnoteTextChar"/>
    <w:uiPriority w:val="99"/>
    <w:unhideWhenUsed/>
    <w:rsid w:val="009E32BE"/>
    <w:rPr>
      <w:sz w:val="20"/>
    </w:rPr>
  </w:style>
  <w:style w:type="character" w:customStyle="1" w:styleId="FootnoteTextChar">
    <w:name w:val="Footnote Text Char"/>
    <w:basedOn w:val="DefaultParagraphFont"/>
    <w:link w:val="FootnoteText"/>
    <w:uiPriority w:val="99"/>
    <w:rsid w:val="009E32BE"/>
  </w:style>
  <w:style w:type="character" w:styleId="FootnoteReference">
    <w:name w:val="footnote reference"/>
    <w:basedOn w:val="DefaultParagraphFont"/>
    <w:unhideWhenUsed/>
    <w:rsid w:val="009E32BE"/>
    <w:rPr>
      <w:vertAlign w:val="superscript"/>
    </w:rPr>
  </w:style>
  <w:style w:type="character" w:styleId="CommentReference">
    <w:name w:val="annotation reference"/>
    <w:uiPriority w:val="99"/>
    <w:semiHidden/>
    <w:unhideWhenUsed/>
    <w:rsid w:val="00FF631E"/>
    <w:rPr>
      <w:sz w:val="16"/>
      <w:szCs w:val="16"/>
    </w:rPr>
  </w:style>
  <w:style w:type="paragraph" w:styleId="CommentText">
    <w:name w:val="annotation text"/>
    <w:basedOn w:val="Normal"/>
    <w:link w:val="CommentTextChar"/>
    <w:uiPriority w:val="99"/>
    <w:semiHidden/>
    <w:unhideWhenUsed/>
    <w:rsid w:val="00FF631E"/>
    <w:rPr>
      <w:sz w:val="20"/>
    </w:rPr>
  </w:style>
  <w:style w:type="character" w:customStyle="1" w:styleId="CommentTextChar">
    <w:name w:val="Comment Text Char"/>
    <w:basedOn w:val="DefaultParagraphFont"/>
    <w:link w:val="CommentText"/>
    <w:uiPriority w:val="99"/>
    <w:semiHidden/>
    <w:rsid w:val="00FF631E"/>
  </w:style>
  <w:style w:type="paragraph" w:styleId="TOCHeading">
    <w:name w:val="TOC Heading"/>
    <w:basedOn w:val="Heading1"/>
    <w:next w:val="Normal"/>
    <w:uiPriority w:val="39"/>
    <w:unhideWhenUsed/>
    <w:qFormat/>
    <w:rsid w:val="00BD7A1C"/>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unhideWhenUsed/>
    <w:rsid w:val="003A7575"/>
    <w:pPr>
      <w:spacing w:after="100"/>
    </w:pPr>
    <w:rPr>
      <w:b/>
    </w:rPr>
  </w:style>
  <w:style w:type="paragraph" w:styleId="TOC2">
    <w:name w:val="toc 2"/>
    <w:basedOn w:val="Normal"/>
    <w:next w:val="Normal"/>
    <w:autoRedefine/>
    <w:uiPriority w:val="39"/>
    <w:unhideWhenUsed/>
    <w:rsid w:val="00935745"/>
    <w:pPr>
      <w:spacing w:after="100"/>
      <w:ind w:left="677" w:right="432" w:hanging="432"/>
    </w:pPr>
  </w:style>
  <w:style w:type="character" w:styleId="Hyperlink">
    <w:name w:val="Hyperlink"/>
    <w:basedOn w:val="DefaultParagraphFont"/>
    <w:uiPriority w:val="99"/>
    <w:unhideWhenUsed/>
    <w:rsid w:val="00BD7A1C"/>
    <w:rPr>
      <w:color w:val="0000FF" w:themeColor="hyperlink"/>
      <w:u w:val="single"/>
    </w:rPr>
  </w:style>
  <w:style w:type="character" w:styleId="LineNumber">
    <w:name w:val="line number"/>
    <w:basedOn w:val="DefaultParagraphFont"/>
    <w:uiPriority w:val="99"/>
    <w:semiHidden/>
    <w:unhideWhenUsed/>
    <w:rsid w:val="00B56D92"/>
  </w:style>
  <w:style w:type="character" w:styleId="FollowedHyperlink">
    <w:name w:val="FollowedHyperlink"/>
    <w:basedOn w:val="DefaultParagraphFont"/>
    <w:uiPriority w:val="99"/>
    <w:semiHidden/>
    <w:unhideWhenUsed/>
    <w:rsid w:val="00B56D97"/>
    <w:rPr>
      <w:color w:val="800080" w:themeColor="followedHyperlink"/>
      <w:u w:val="single"/>
    </w:rPr>
  </w:style>
  <w:style w:type="paragraph" w:styleId="ListParagraph">
    <w:name w:val="List Paragraph"/>
    <w:basedOn w:val="Normal"/>
    <w:uiPriority w:val="34"/>
    <w:qFormat/>
    <w:rsid w:val="00E34C6C"/>
    <w:pPr>
      <w:ind w:left="720"/>
      <w:contextualSpacing/>
    </w:pPr>
  </w:style>
  <w:style w:type="paragraph" w:styleId="NormalWeb">
    <w:name w:val="Normal (Web)"/>
    <w:basedOn w:val="Normal"/>
    <w:uiPriority w:val="99"/>
    <w:semiHidden/>
    <w:unhideWhenUsed/>
    <w:rsid w:val="006D5F62"/>
    <w:pPr>
      <w:spacing w:before="100" w:beforeAutospacing="1" w:after="100" w:afterAutospacing="1"/>
    </w:pPr>
    <w:rPr>
      <w:rFonts w:eastAsiaTheme="minorEastAsia"/>
      <w:szCs w:val="24"/>
    </w:rPr>
  </w:style>
  <w:style w:type="paragraph" w:styleId="CommentSubject">
    <w:name w:val="annotation subject"/>
    <w:basedOn w:val="CommentText"/>
    <w:next w:val="CommentText"/>
    <w:link w:val="CommentSubjectChar"/>
    <w:uiPriority w:val="99"/>
    <w:semiHidden/>
    <w:unhideWhenUsed/>
    <w:rsid w:val="00CC6918"/>
    <w:rPr>
      <w:b/>
      <w:bCs/>
    </w:rPr>
  </w:style>
  <w:style w:type="character" w:customStyle="1" w:styleId="CommentSubjectChar">
    <w:name w:val="Comment Subject Char"/>
    <w:basedOn w:val="CommentTextChar"/>
    <w:link w:val="CommentSubject"/>
    <w:uiPriority w:val="99"/>
    <w:semiHidden/>
    <w:rsid w:val="00CC6918"/>
    <w:rPr>
      <w:b/>
      <w:bCs/>
    </w:rPr>
  </w:style>
  <w:style w:type="paragraph" w:styleId="Revision">
    <w:name w:val="Revision"/>
    <w:hidden/>
    <w:uiPriority w:val="99"/>
    <w:semiHidden/>
    <w:rsid w:val="00CC6918"/>
    <w:rPr>
      <w:sz w:val="24"/>
    </w:rPr>
  </w:style>
  <w:style w:type="paragraph" w:styleId="BodyText">
    <w:name w:val="Body Text"/>
    <w:link w:val="BodyTextChar"/>
    <w:rsid w:val="00BA2B6F"/>
    <w:pPr>
      <w:pBdr>
        <w:top w:val="nil"/>
        <w:left w:val="nil"/>
        <w:bottom w:val="nil"/>
        <w:right w:val="nil"/>
        <w:between w:val="nil"/>
        <w:bar w:val="nil"/>
      </w:pBdr>
      <w:spacing w:after="120" w:line="276" w:lineRule="auto"/>
    </w:pPr>
    <w:rPr>
      <w:rFonts w:ascii="Trebuchet MS" w:eastAsia="Trebuchet MS" w:hAnsi="Trebuchet MS" w:cs="Trebuchet MS"/>
      <w:color w:val="000000"/>
      <w:sz w:val="22"/>
      <w:szCs w:val="22"/>
      <w:u w:color="000000"/>
      <w:bdr w:val="nil"/>
    </w:rPr>
  </w:style>
  <w:style w:type="character" w:customStyle="1" w:styleId="BodyTextChar">
    <w:name w:val="Body Text Char"/>
    <w:basedOn w:val="DefaultParagraphFont"/>
    <w:link w:val="BodyText"/>
    <w:rsid w:val="00BA2B6F"/>
    <w:rPr>
      <w:rFonts w:ascii="Trebuchet MS" w:eastAsia="Trebuchet MS" w:hAnsi="Trebuchet MS" w:cs="Trebuchet MS"/>
      <w:color w:val="000000"/>
      <w:sz w:val="22"/>
      <w:szCs w:val="22"/>
      <w:u w:color="000000"/>
      <w:bdr w:val="nil"/>
    </w:rPr>
  </w:style>
  <w:style w:type="numbering" w:customStyle="1" w:styleId="List41">
    <w:name w:val="List 41"/>
    <w:basedOn w:val="NoList"/>
    <w:rsid w:val="00BA2B6F"/>
    <w:pPr>
      <w:numPr>
        <w:numId w:val="7"/>
      </w:numPr>
    </w:pPr>
  </w:style>
  <w:style w:type="numbering" w:customStyle="1" w:styleId="List51">
    <w:name w:val="List 51"/>
    <w:basedOn w:val="NoList"/>
    <w:rsid w:val="00BA2B6F"/>
    <w:pPr>
      <w:numPr>
        <w:numId w:val="8"/>
      </w:numPr>
    </w:pPr>
  </w:style>
  <w:style w:type="numbering" w:customStyle="1" w:styleId="List19">
    <w:name w:val="List 19"/>
    <w:basedOn w:val="NoList"/>
    <w:rsid w:val="00542554"/>
    <w:pPr>
      <w:numPr>
        <w:numId w:val="10"/>
      </w:numPr>
    </w:pPr>
  </w:style>
  <w:style w:type="numbering" w:customStyle="1" w:styleId="List22">
    <w:name w:val="List 22"/>
    <w:basedOn w:val="NoList"/>
    <w:rsid w:val="00542554"/>
    <w:pPr>
      <w:numPr>
        <w:numId w:val="11"/>
      </w:numPr>
    </w:pPr>
  </w:style>
  <w:style w:type="table" w:styleId="TableGrid">
    <w:name w:val="Table Grid"/>
    <w:aliases w:val="Table (Alt. row colours)"/>
    <w:basedOn w:val="TableNormal"/>
    <w:uiPriority w:val="59"/>
    <w:rsid w:val="00746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type2">
    <w:name w:val="Text type 2"/>
    <w:basedOn w:val="Normal"/>
    <w:next w:val="Normal"/>
    <w:rsid w:val="00473B2D"/>
    <w:pPr>
      <w:autoSpaceDE w:val="0"/>
      <w:autoSpaceDN w:val="0"/>
      <w:adjustRightInd w:val="0"/>
      <w:spacing w:before="0" w:after="0"/>
    </w:pPr>
    <w:rPr>
      <w:rFonts w:eastAsia="MS Mincho"/>
      <w:szCs w:val="24"/>
      <w:lang w:val="en-CA" w:eastAsia="en-CA"/>
    </w:rPr>
  </w:style>
  <w:style w:type="paragraph" w:styleId="TOC3">
    <w:name w:val="toc 3"/>
    <w:basedOn w:val="Normal"/>
    <w:next w:val="Normal"/>
    <w:autoRedefine/>
    <w:uiPriority w:val="39"/>
    <w:unhideWhenUsed/>
    <w:rsid w:val="000411EA"/>
    <w:pPr>
      <w:spacing w:after="100"/>
      <w:ind w:left="480"/>
    </w:pPr>
  </w:style>
  <w:style w:type="paragraph" w:styleId="TOC4">
    <w:name w:val="toc 4"/>
    <w:basedOn w:val="Normal"/>
    <w:next w:val="Normal"/>
    <w:autoRedefine/>
    <w:uiPriority w:val="39"/>
    <w:unhideWhenUsed/>
    <w:rsid w:val="003A7575"/>
    <w:pPr>
      <w:spacing w:after="100"/>
      <w:ind w:left="720"/>
    </w:pPr>
  </w:style>
  <w:style w:type="paragraph" w:styleId="Caption">
    <w:name w:val="caption"/>
    <w:basedOn w:val="Normal"/>
    <w:next w:val="Normal"/>
    <w:uiPriority w:val="35"/>
    <w:unhideWhenUsed/>
    <w:qFormat/>
    <w:rsid w:val="00112F77"/>
    <w:pPr>
      <w:spacing w:before="0" w:after="200"/>
    </w:pPr>
    <w:rPr>
      <w:b/>
      <w:bCs/>
      <w:color w:val="4F81BD" w:themeColor="accent1"/>
      <w:sz w:val="18"/>
      <w:szCs w:val="18"/>
    </w:rPr>
  </w:style>
  <w:style w:type="numbering" w:customStyle="1" w:styleId="ImportedStyle1">
    <w:name w:val="Imported Style 1"/>
    <w:rsid w:val="00714230"/>
    <w:pPr>
      <w:numPr>
        <w:numId w:val="23"/>
      </w:numPr>
    </w:pPr>
  </w:style>
  <w:style w:type="paragraph" w:customStyle="1" w:styleId="Default">
    <w:name w:val="Default"/>
    <w:rsid w:val="00A30019"/>
    <w:pPr>
      <w:autoSpaceDE w:val="0"/>
      <w:autoSpaceDN w:val="0"/>
      <w:adjustRightInd w:val="0"/>
    </w:pPr>
    <w:rPr>
      <w:color w:val="000000"/>
      <w:sz w:val="24"/>
      <w:szCs w:val="24"/>
    </w:rPr>
  </w:style>
  <w:style w:type="character" w:customStyle="1" w:styleId="Heading1Char">
    <w:name w:val="Heading 1 Char"/>
    <w:basedOn w:val="DefaultParagraphFont"/>
    <w:link w:val="Heading1"/>
    <w:uiPriority w:val="9"/>
    <w:rsid w:val="00693171"/>
    <w:rPr>
      <w:b/>
      <w:kern w:val="28"/>
      <w:sz w:val="28"/>
    </w:rPr>
  </w:style>
  <w:style w:type="character" w:customStyle="1" w:styleId="FooterChar">
    <w:name w:val="Footer Char"/>
    <w:basedOn w:val="DefaultParagraphFont"/>
    <w:link w:val="Footer"/>
    <w:uiPriority w:val="99"/>
    <w:rsid w:val="00D61A8F"/>
    <w:rPr>
      <w:sz w:val="24"/>
    </w:rPr>
  </w:style>
  <w:style w:type="character" w:customStyle="1" w:styleId="apple-converted-space">
    <w:name w:val="apple-converted-space"/>
    <w:basedOn w:val="DefaultParagraphFont"/>
    <w:rsid w:val="00BA5494"/>
  </w:style>
  <w:style w:type="character" w:customStyle="1" w:styleId="Heading3Char">
    <w:name w:val="Heading 3 Char"/>
    <w:basedOn w:val="DefaultParagraphFont"/>
    <w:link w:val="Heading3"/>
    <w:uiPriority w:val="9"/>
    <w:rsid w:val="00951767"/>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F70"/>
    <w:pPr>
      <w:spacing w:before="120" w:after="120"/>
    </w:pPr>
    <w:rPr>
      <w:sz w:val="24"/>
    </w:rPr>
  </w:style>
  <w:style w:type="paragraph" w:styleId="Heading1">
    <w:name w:val="heading 1"/>
    <w:basedOn w:val="Normal"/>
    <w:next w:val="Normal"/>
    <w:link w:val="Heading1Char"/>
    <w:uiPriority w:val="9"/>
    <w:qFormat/>
    <w:pPr>
      <w:keepNext/>
      <w:numPr>
        <w:numId w:val="1"/>
      </w:numPr>
      <w:spacing w:before="240" w:after="240"/>
      <w:outlineLvl w:val="0"/>
    </w:pPr>
    <w:rPr>
      <w:b/>
      <w:kern w:val="28"/>
      <w:sz w:val="28"/>
    </w:rPr>
  </w:style>
  <w:style w:type="paragraph" w:styleId="Heading2">
    <w:name w:val="heading 2"/>
    <w:basedOn w:val="Normal"/>
    <w:next w:val="Normal"/>
    <w:qFormat/>
    <w:pPr>
      <w:keepNext/>
      <w:numPr>
        <w:ilvl w:val="1"/>
        <w:numId w:val="1"/>
      </w:numPr>
      <w:spacing w:before="240" w:after="240"/>
      <w:outlineLvl w:val="1"/>
    </w:pPr>
    <w:rPr>
      <w:b/>
    </w:rPr>
  </w:style>
  <w:style w:type="paragraph" w:styleId="Heading3">
    <w:name w:val="heading 3"/>
    <w:basedOn w:val="Heading2"/>
    <w:next w:val="Normal"/>
    <w:link w:val="Heading3Char"/>
    <w:autoRedefine/>
    <w:uiPriority w:val="9"/>
    <w:qFormat/>
    <w:rsid w:val="003179E4"/>
    <w:pPr>
      <w:numPr>
        <w:ilvl w:val="2"/>
      </w:numPr>
      <w:tabs>
        <w:tab w:val="clear" w:pos="1080"/>
      </w:tabs>
      <w:ind w:left="720"/>
      <w:outlineLvl w:val="2"/>
    </w:pPr>
    <w:rPr>
      <w:b w:val="0"/>
    </w:rPr>
  </w:style>
  <w:style w:type="paragraph" w:styleId="Heading4">
    <w:name w:val="heading 4"/>
    <w:basedOn w:val="Normal"/>
    <w:next w:val="Normal"/>
    <w:qFormat/>
    <w:pPr>
      <w:keepNext/>
      <w:outlineLvl w:val="3"/>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uiPriority w:val="99"/>
    <w:semiHidden/>
    <w:unhideWhenUsed/>
    <w:rsid w:val="005727D2"/>
    <w:rPr>
      <w:rFonts w:ascii="Tahoma" w:hAnsi="Tahoma" w:cs="Tahoma"/>
      <w:sz w:val="16"/>
      <w:szCs w:val="16"/>
    </w:rPr>
  </w:style>
  <w:style w:type="character" w:customStyle="1" w:styleId="BalloonTextChar">
    <w:name w:val="Balloon Text Char"/>
    <w:basedOn w:val="DefaultParagraphFont"/>
    <w:link w:val="BalloonText"/>
    <w:uiPriority w:val="99"/>
    <w:semiHidden/>
    <w:rsid w:val="005727D2"/>
    <w:rPr>
      <w:rFonts w:ascii="Tahoma" w:hAnsi="Tahoma" w:cs="Tahoma"/>
      <w:sz w:val="16"/>
      <w:szCs w:val="16"/>
    </w:rPr>
  </w:style>
  <w:style w:type="character" w:customStyle="1" w:styleId="HeaderChar">
    <w:name w:val="Header Char"/>
    <w:link w:val="Header"/>
    <w:uiPriority w:val="99"/>
    <w:rsid w:val="005727D2"/>
    <w:rPr>
      <w:sz w:val="24"/>
    </w:rPr>
  </w:style>
  <w:style w:type="paragraph" w:styleId="FootnoteText">
    <w:name w:val="footnote text"/>
    <w:basedOn w:val="Normal"/>
    <w:link w:val="FootnoteTextChar"/>
    <w:uiPriority w:val="99"/>
    <w:unhideWhenUsed/>
    <w:rsid w:val="009E32BE"/>
    <w:rPr>
      <w:sz w:val="20"/>
    </w:rPr>
  </w:style>
  <w:style w:type="character" w:customStyle="1" w:styleId="FootnoteTextChar">
    <w:name w:val="Footnote Text Char"/>
    <w:basedOn w:val="DefaultParagraphFont"/>
    <w:link w:val="FootnoteText"/>
    <w:uiPriority w:val="99"/>
    <w:rsid w:val="009E32BE"/>
  </w:style>
  <w:style w:type="character" w:styleId="FootnoteReference">
    <w:name w:val="footnote reference"/>
    <w:basedOn w:val="DefaultParagraphFont"/>
    <w:unhideWhenUsed/>
    <w:rsid w:val="009E32BE"/>
    <w:rPr>
      <w:vertAlign w:val="superscript"/>
    </w:rPr>
  </w:style>
  <w:style w:type="character" w:styleId="CommentReference">
    <w:name w:val="annotation reference"/>
    <w:uiPriority w:val="99"/>
    <w:semiHidden/>
    <w:unhideWhenUsed/>
    <w:rsid w:val="00FF631E"/>
    <w:rPr>
      <w:sz w:val="16"/>
      <w:szCs w:val="16"/>
    </w:rPr>
  </w:style>
  <w:style w:type="paragraph" w:styleId="CommentText">
    <w:name w:val="annotation text"/>
    <w:basedOn w:val="Normal"/>
    <w:link w:val="CommentTextChar"/>
    <w:uiPriority w:val="99"/>
    <w:semiHidden/>
    <w:unhideWhenUsed/>
    <w:rsid w:val="00FF631E"/>
    <w:rPr>
      <w:sz w:val="20"/>
    </w:rPr>
  </w:style>
  <w:style w:type="character" w:customStyle="1" w:styleId="CommentTextChar">
    <w:name w:val="Comment Text Char"/>
    <w:basedOn w:val="DefaultParagraphFont"/>
    <w:link w:val="CommentText"/>
    <w:uiPriority w:val="99"/>
    <w:semiHidden/>
    <w:rsid w:val="00FF631E"/>
  </w:style>
  <w:style w:type="paragraph" w:styleId="TOCHeading">
    <w:name w:val="TOC Heading"/>
    <w:basedOn w:val="Heading1"/>
    <w:next w:val="Normal"/>
    <w:uiPriority w:val="39"/>
    <w:unhideWhenUsed/>
    <w:qFormat/>
    <w:rsid w:val="00BD7A1C"/>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unhideWhenUsed/>
    <w:rsid w:val="003A7575"/>
    <w:pPr>
      <w:spacing w:after="100"/>
    </w:pPr>
    <w:rPr>
      <w:b/>
    </w:rPr>
  </w:style>
  <w:style w:type="paragraph" w:styleId="TOC2">
    <w:name w:val="toc 2"/>
    <w:basedOn w:val="Normal"/>
    <w:next w:val="Normal"/>
    <w:autoRedefine/>
    <w:uiPriority w:val="39"/>
    <w:unhideWhenUsed/>
    <w:rsid w:val="00935745"/>
    <w:pPr>
      <w:spacing w:after="100"/>
      <w:ind w:left="677" w:right="432" w:hanging="432"/>
    </w:pPr>
  </w:style>
  <w:style w:type="character" w:styleId="Hyperlink">
    <w:name w:val="Hyperlink"/>
    <w:basedOn w:val="DefaultParagraphFont"/>
    <w:uiPriority w:val="99"/>
    <w:unhideWhenUsed/>
    <w:rsid w:val="00BD7A1C"/>
    <w:rPr>
      <w:color w:val="0000FF" w:themeColor="hyperlink"/>
      <w:u w:val="single"/>
    </w:rPr>
  </w:style>
  <w:style w:type="character" w:styleId="LineNumber">
    <w:name w:val="line number"/>
    <w:basedOn w:val="DefaultParagraphFont"/>
    <w:uiPriority w:val="99"/>
    <w:semiHidden/>
    <w:unhideWhenUsed/>
    <w:rsid w:val="00B56D92"/>
  </w:style>
  <w:style w:type="character" w:styleId="FollowedHyperlink">
    <w:name w:val="FollowedHyperlink"/>
    <w:basedOn w:val="DefaultParagraphFont"/>
    <w:uiPriority w:val="99"/>
    <w:semiHidden/>
    <w:unhideWhenUsed/>
    <w:rsid w:val="00B56D97"/>
    <w:rPr>
      <w:color w:val="800080" w:themeColor="followedHyperlink"/>
      <w:u w:val="single"/>
    </w:rPr>
  </w:style>
  <w:style w:type="paragraph" w:styleId="ListParagraph">
    <w:name w:val="List Paragraph"/>
    <w:basedOn w:val="Normal"/>
    <w:uiPriority w:val="34"/>
    <w:qFormat/>
    <w:rsid w:val="00E34C6C"/>
    <w:pPr>
      <w:ind w:left="720"/>
      <w:contextualSpacing/>
    </w:pPr>
  </w:style>
  <w:style w:type="paragraph" w:styleId="NormalWeb">
    <w:name w:val="Normal (Web)"/>
    <w:basedOn w:val="Normal"/>
    <w:uiPriority w:val="99"/>
    <w:semiHidden/>
    <w:unhideWhenUsed/>
    <w:rsid w:val="006D5F62"/>
    <w:pPr>
      <w:spacing w:before="100" w:beforeAutospacing="1" w:after="100" w:afterAutospacing="1"/>
    </w:pPr>
    <w:rPr>
      <w:rFonts w:eastAsiaTheme="minorEastAsia"/>
      <w:szCs w:val="24"/>
    </w:rPr>
  </w:style>
  <w:style w:type="paragraph" w:styleId="CommentSubject">
    <w:name w:val="annotation subject"/>
    <w:basedOn w:val="CommentText"/>
    <w:next w:val="CommentText"/>
    <w:link w:val="CommentSubjectChar"/>
    <w:uiPriority w:val="99"/>
    <w:semiHidden/>
    <w:unhideWhenUsed/>
    <w:rsid w:val="00CC6918"/>
    <w:rPr>
      <w:b/>
      <w:bCs/>
    </w:rPr>
  </w:style>
  <w:style w:type="character" w:customStyle="1" w:styleId="CommentSubjectChar">
    <w:name w:val="Comment Subject Char"/>
    <w:basedOn w:val="CommentTextChar"/>
    <w:link w:val="CommentSubject"/>
    <w:uiPriority w:val="99"/>
    <w:semiHidden/>
    <w:rsid w:val="00CC6918"/>
    <w:rPr>
      <w:b/>
      <w:bCs/>
    </w:rPr>
  </w:style>
  <w:style w:type="paragraph" w:styleId="Revision">
    <w:name w:val="Revision"/>
    <w:hidden/>
    <w:uiPriority w:val="99"/>
    <w:semiHidden/>
    <w:rsid w:val="00CC6918"/>
    <w:rPr>
      <w:sz w:val="24"/>
    </w:rPr>
  </w:style>
  <w:style w:type="paragraph" w:styleId="BodyText">
    <w:name w:val="Body Text"/>
    <w:link w:val="BodyTextChar"/>
    <w:rsid w:val="00BA2B6F"/>
    <w:pPr>
      <w:pBdr>
        <w:top w:val="nil"/>
        <w:left w:val="nil"/>
        <w:bottom w:val="nil"/>
        <w:right w:val="nil"/>
        <w:between w:val="nil"/>
        <w:bar w:val="nil"/>
      </w:pBdr>
      <w:spacing w:after="120" w:line="276" w:lineRule="auto"/>
    </w:pPr>
    <w:rPr>
      <w:rFonts w:ascii="Trebuchet MS" w:eastAsia="Trebuchet MS" w:hAnsi="Trebuchet MS" w:cs="Trebuchet MS"/>
      <w:color w:val="000000"/>
      <w:sz w:val="22"/>
      <w:szCs w:val="22"/>
      <w:u w:color="000000"/>
      <w:bdr w:val="nil"/>
    </w:rPr>
  </w:style>
  <w:style w:type="character" w:customStyle="1" w:styleId="BodyTextChar">
    <w:name w:val="Body Text Char"/>
    <w:basedOn w:val="DefaultParagraphFont"/>
    <w:link w:val="BodyText"/>
    <w:rsid w:val="00BA2B6F"/>
    <w:rPr>
      <w:rFonts w:ascii="Trebuchet MS" w:eastAsia="Trebuchet MS" w:hAnsi="Trebuchet MS" w:cs="Trebuchet MS"/>
      <w:color w:val="000000"/>
      <w:sz w:val="22"/>
      <w:szCs w:val="22"/>
      <w:u w:color="000000"/>
      <w:bdr w:val="nil"/>
    </w:rPr>
  </w:style>
  <w:style w:type="numbering" w:customStyle="1" w:styleId="List41">
    <w:name w:val="List 41"/>
    <w:basedOn w:val="NoList"/>
    <w:rsid w:val="00BA2B6F"/>
    <w:pPr>
      <w:numPr>
        <w:numId w:val="7"/>
      </w:numPr>
    </w:pPr>
  </w:style>
  <w:style w:type="numbering" w:customStyle="1" w:styleId="List51">
    <w:name w:val="List 51"/>
    <w:basedOn w:val="NoList"/>
    <w:rsid w:val="00BA2B6F"/>
    <w:pPr>
      <w:numPr>
        <w:numId w:val="8"/>
      </w:numPr>
    </w:pPr>
  </w:style>
  <w:style w:type="numbering" w:customStyle="1" w:styleId="List19">
    <w:name w:val="List 19"/>
    <w:basedOn w:val="NoList"/>
    <w:rsid w:val="00542554"/>
    <w:pPr>
      <w:numPr>
        <w:numId w:val="10"/>
      </w:numPr>
    </w:pPr>
  </w:style>
  <w:style w:type="numbering" w:customStyle="1" w:styleId="List22">
    <w:name w:val="List 22"/>
    <w:basedOn w:val="NoList"/>
    <w:rsid w:val="00542554"/>
    <w:pPr>
      <w:numPr>
        <w:numId w:val="11"/>
      </w:numPr>
    </w:pPr>
  </w:style>
  <w:style w:type="table" w:styleId="TableGrid">
    <w:name w:val="Table Grid"/>
    <w:aliases w:val="Table (Alt. row colours)"/>
    <w:basedOn w:val="TableNormal"/>
    <w:uiPriority w:val="59"/>
    <w:rsid w:val="00746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type2">
    <w:name w:val="Text type 2"/>
    <w:basedOn w:val="Normal"/>
    <w:next w:val="Normal"/>
    <w:rsid w:val="00473B2D"/>
    <w:pPr>
      <w:autoSpaceDE w:val="0"/>
      <w:autoSpaceDN w:val="0"/>
      <w:adjustRightInd w:val="0"/>
      <w:spacing w:before="0" w:after="0"/>
    </w:pPr>
    <w:rPr>
      <w:rFonts w:eastAsia="MS Mincho"/>
      <w:szCs w:val="24"/>
      <w:lang w:val="en-CA" w:eastAsia="en-CA"/>
    </w:rPr>
  </w:style>
  <w:style w:type="paragraph" w:styleId="TOC3">
    <w:name w:val="toc 3"/>
    <w:basedOn w:val="Normal"/>
    <w:next w:val="Normal"/>
    <w:autoRedefine/>
    <w:uiPriority w:val="39"/>
    <w:unhideWhenUsed/>
    <w:rsid w:val="000411EA"/>
    <w:pPr>
      <w:spacing w:after="100"/>
      <w:ind w:left="480"/>
    </w:pPr>
  </w:style>
  <w:style w:type="paragraph" w:styleId="TOC4">
    <w:name w:val="toc 4"/>
    <w:basedOn w:val="Normal"/>
    <w:next w:val="Normal"/>
    <w:autoRedefine/>
    <w:uiPriority w:val="39"/>
    <w:unhideWhenUsed/>
    <w:rsid w:val="003A7575"/>
    <w:pPr>
      <w:spacing w:after="100"/>
      <w:ind w:left="720"/>
    </w:pPr>
  </w:style>
  <w:style w:type="paragraph" w:styleId="Caption">
    <w:name w:val="caption"/>
    <w:basedOn w:val="Normal"/>
    <w:next w:val="Normal"/>
    <w:uiPriority w:val="35"/>
    <w:unhideWhenUsed/>
    <w:qFormat/>
    <w:rsid w:val="00112F77"/>
    <w:pPr>
      <w:spacing w:before="0" w:after="200"/>
    </w:pPr>
    <w:rPr>
      <w:b/>
      <w:bCs/>
      <w:color w:val="4F81BD" w:themeColor="accent1"/>
      <w:sz w:val="18"/>
      <w:szCs w:val="18"/>
    </w:rPr>
  </w:style>
  <w:style w:type="numbering" w:customStyle="1" w:styleId="ImportedStyle1">
    <w:name w:val="Imported Style 1"/>
    <w:rsid w:val="00714230"/>
    <w:pPr>
      <w:numPr>
        <w:numId w:val="23"/>
      </w:numPr>
    </w:pPr>
  </w:style>
  <w:style w:type="paragraph" w:customStyle="1" w:styleId="Default">
    <w:name w:val="Default"/>
    <w:rsid w:val="00A30019"/>
    <w:pPr>
      <w:autoSpaceDE w:val="0"/>
      <w:autoSpaceDN w:val="0"/>
      <w:adjustRightInd w:val="0"/>
    </w:pPr>
    <w:rPr>
      <w:color w:val="000000"/>
      <w:sz w:val="24"/>
      <w:szCs w:val="24"/>
    </w:rPr>
  </w:style>
  <w:style w:type="character" w:customStyle="1" w:styleId="Heading1Char">
    <w:name w:val="Heading 1 Char"/>
    <w:basedOn w:val="DefaultParagraphFont"/>
    <w:link w:val="Heading1"/>
    <w:uiPriority w:val="9"/>
    <w:rsid w:val="00693171"/>
    <w:rPr>
      <w:b/>
      <w:kern w:val="28"/>
      <w:sz w:val="28"/>
    </w:rPr>
  </w:style>
  <w:style w:type="character" w:customStyle="1" w:styleId="FooterChar">
    <w:name w:val="Footer Char"/>
    <w:basedOn w:val="DefaultParagraphFont"/>
    <w:link w:val="Footer"/>
    <w:uiPriority w:val="99"/>
    <w:rsid w:val="00D61A8F"/>
    <w:rPr>
      <w:sz w:val="24"/>
    </w:rPr>
  </w:style>
  <w:style w:type="character" w:customStyle="1" w:styleId="apple-converted-space">
    <w:name w:val="apple-converted-space"/>
    <w:basedOn w:val="DefaultParagraphFont"/>
    <w:rsid w:val="00BA5494"/>
  </w:style>
  <w:style w:type="character" w:customStyle="1" w:styleId="Heading3Char">
    <w:name w:val="Heading 3 Char"/>
    <w:basedOn w:val="DefaultParagraphFont"/>
    <w:link w:val="Heading3"/>
    <w:uiPriority w:val="9"/>
    <w:rsid w:val="0095176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03154">
      <w:bodyDiv w:val="1"/>
      <w:marLeft w:val="0"/>
      <w:marRight w:val="0"/>
      <w:marTop w:val="0"/>
      <w:marBottom w:val="0"/>
      <w:divBdr>
        <w:top w:val="none" w:sz="0" w:space="0" w:color="auto"/>
        <w:left w:val="none" w:sz="0" w:space="0" w:color="auto"/>
        <w:bottom w:val="none" w:sz="0" w:space="0" w:color="auto"/>
        <w:right w:val="none" w:sz="0" w:space="0" w:color="auto"/>
      </w:divBdr>
    </w:div>
    <w:div w:id="146165145">
      <w:bodyDiv w:val="1"/>
      <w:marLeft w:val="0"/>
      <w:marRight w:val="0"/>
      <w:marTop w:val="0"/>
      <w:marBottom w:val="0"/>
      <w:divBdr>
        <w:top w:val="none" w:sz="0" w:space="0" w:color="auto"/>
        <w:left w:val="none" w:sz="0" w:space="0" w:color="auto"/>
        <w:bottom w:val="none" w:sz="0" w:space="0" w:color="auto"/>
        <w:right w:val="none" w:sz="0" w:space="0" w:color="auto"/>
      </w:divBdr>
      <w:divsChild>
        <w:div w:id="1465778973">
          <w:marLeft w:val="547"/>
          <w:marRight w:val="0"/>
          <w:marTop w:val="96"/>
          <w:marBottom w:val="0"/>
          <w:divBdr>
            <w:top w:val="none" w:sz="0" w:space="0" w:color="auto"/>
            <w:left w:val="none" w:sz="0" w:space="0" w:color="auto"/>
            <w:bottom w:val="none" w:sz="0" w:space="0" w:color="auto"/>
            <w:right w:val="none" w:sz="0" w:space="0" w:color="auto"/>
          </w:divBdr>
        </w:div>
        <w:div w:id="424083890">
          <w:marLeft w:val="547"/>
          <w:marRight w:val="0"/>
          <w:marTop w:val="96"/>
          <w:marBottom w:val="0"/>
          <w:divBdr>
            <w:top w:val="none" w:sz="0" w:space="0" w:color="auto"/>
            <w:left w:val="none" w:sz="0" w:space="0" w:color="auto"/>
            <w:bottom w:val="none" w:sz="0" w:space="0" w:color="auto"/>
            <w:right w:val="none" w:sz="0" w:space="0" w:color="auto"/>
          </w:divBdr>
        </w:div>
        <w:div w:id="795567825">
          <w:marLeft w:val="1166"/>
          <w:marRight w:val="0"/>
          <w:marTop w:val="86"/>
          <w:marBottom w:val="0"/>
          <w:divBdr>
            <w:top w:val="none" w:sz="0" w:space="0" w:color="auto"/>
            <w:left w:val="none" w:sz="0" w:space="0" w:color="auto"/>
            <w:bottom w:val="none" w:sz="0" w:space="0" w:color="auto"/>
            <w:right w:val="none" w:sz="0" w:space="0" w:color="auto"/>
          </w:divBdr>
        </w:div>
        <w:div w:id="1117793148">
          <w:marLeft w:val="1800"/>
          <w:marRight w:val="0"/>
          <w:marTop w:val="72"/>
          <w:marBottom w:val="0"/>
          <w:divBdr>
            <w:top w:val="none" w:sz="0" w:space="0" w:color="auto"/>
            <w:left w:val="none" w:sz="0" w:space="0" w:color="auto"/>
            <w:bottom w:val="none" w:sz="0" w:space="0" w:color="auto"/>
            <w:right w:val="none" w:sz="0" w:space="0" w:color="auto"/>
          </w:divBdr>
        </w:div>
        <w:div w:id="1067606356">
          <w:marLeft w:val="1800"/>
          <w:marRight w:val="0"/>
          <w:marTop w:val="72"/>
          <w:marBottom w:val="0"/>
          <w:divBdr>
            <w:top w:val="none" w:sz="0" w:space="0" w:color="auto"/>
            <w:left w:val="none" w:sz="0" w:space="0" w:color="auto"/>
            <w:bottom w:val="none" w:sz="0" w:space="0" w:color="auto"/>
            <w:right w:val="none" w:sz="0" w:space="0" w:color="auto"/>
          </w:divBdr>
        </w:div>
        <w:div w:id="2079477591">
          <w:marLeft w:val="1800"/>
          <w:marRight w:val="0"/>
          <w:marTop w:val="72"/>
          <w:marBottom w:val="0"/>
          <w:divBdr>
            <w:top w:val="none" w:sz="0" w:space="0" w:color="auto"/>
            <w:left w:val="none" w:sz="0" w:space="0" w:color="auto"/>
            <w:bottom w:val="none" w:sz="0" w:space="0" w:color="auto"/>
            <w:right w:val="none" w:sz="0" w:space="0" w:color="auto"/>
          </w:divBdr>
        </w:div>
        <w:div w:id="1065184520">
          <w:marLeft w:val="1166"/>
          <w:marRight w:val="0"/>
          <w:marTop w:val="86"/>
          <w:marBottom w:val="0"/>
          <w:divBdr>
            <w:top w:val="none" w:sz="0" w:space="0" w:color="auto"/>
            <w:left w:val="none" w:sz="0" w:space="0" w:color="auto"/>
            <w:bottom w:val="none" w:sz="0" w:space="0" w:color="auto"/>
            <w:right w:val="none" w:sz="0" w:space="0" w:color="auto"/>
          </w:divBdr>
        </w:div>
        <w:div w:id="1299458679">
          <w:marLeft w:val="547"/>
          <w:marRight w:val="0"/>
          <w:marTop w:val="96"/>
          <w:marBottom w:val="0"/>
          <w:divBdr>
            <w:top w:val="none" w:sz="0" w:space="0" w:color="auto"/>
            <w:left w:val="none" w:sz="0" w:space="0" w:color="auto"/>
            <w:bottom w:val="none" w:sz="0" w:space="0" w:color="auto"/>
            <w:right w:val="none" w:sz="0" w:space="0" w:color="auto"/>
          </w:divBdr>
        </w:div>
        <w:div w:id="1173759581">
          <w:marLeft w:val="547"/>
          <w:marRight w:val="0"/>
          <w:marTop w:val="96"/>
          <w:marBottom w:val="0"/>
          <w:divBdr>
            <w:top w:val="none" w:sz="0" w:space="0" w:color="auto"/>
            <w:left w:val="none" w:sz="0" w:space="0" w:color="auto"/>
            <w:bottom w:val="none" w:sz="0" w:space="0" w:color="auto"/>
            <w:right w:val="none" w:sz="0" w:space="0" w:color="auto"/>
          </w:divBdr>
        </w:div>
        <w:div w:id="1817187332">
          <w:marLeft w:val="547"/>
          <w:marRight w:val="0"/>
          <w:marTop w:val="96"/>
          <w:marBottom w:val="0"/>
          <w:divBdr>
            <w:top w:val="none" w:sz="0" w:space="0" w:color="auto"/>
            <w:left w:val="none" w:sz="0" w:space="0" w:color="auto"/>
            <w:bottom w:val="none" w:sz="0" w:space="0" w:color="auto"/>
            <w:right w:val="none" w:sz="0" w:space="0" w:color="auto"/>
          </w:divBdr>
        </w:div>
        <w:div w:id="1825512563">
          <w:marLeft w:val="547"/>
          <w:marRight w:val="0"/>
          <w:marTop w:val="96"/>
          <w:marBottom w:val="0"/>
          <w:divBdr>
            <w:top w:val="none" w:sz="0" w:space="0" w:color="auto"/>
            <w:left w:val="none" w:sz="0" w:space="0" w:color="auto"/>
            <w:bottom w:val="none" w:sz="0" w:space="0" w:color="auto"/>
            <w:right w:val="none" w:sz="0" w:space="0" w:color="auto"/>
          </w:divBdr>
        </w:div>
      </w:divsChild>
    </w:div>
    <w:div w:id="168494590">
      <w:bodyDiv w:val="1"/>
      <w:marLeft w:val="0"/>
      <w:marRight w:val="0"/>
      <w:marTop w:val="0"/>
      <w:marBottom w:val="0"/>
      <w:divBdr>
        <w:top w:val="none" w:sz="0" w:space="0" w:color="auto"/>
        <w:left w:val="none" w:sz="0" w:space="0" w:color="auto"/>
        <w:bottom w:val="none" w:sz="0" w:space="0" w:color="auto"/>
        <w:right w:val="none" w:sz="0" w:space="0" w:color="auto"/>
      </w:divBdr>
    </w:div>
    <w:div w:id="214463680">
      <w:bodyDiv w:val="1"/>
      <w:marLeft w:val="0"/>
      <w:marRight w:val="0"/>
      <w:marTop w:val="0"/>
      <w:marBottom w:val="0"/>
      <w:divBdr>
        <w:top w:val="none" w:sz="0" w:space="0" w:color="auto"/>
        <w:left w:val="none" w:sz="0" w:space="0" w:color="auto"/>
        <w:bottom w:val="none" w:sz="0" w:space="0" w:color="auto"/>
        <w:right w:val="none" w:sz="0" w:space="0" w:color="auto"/>
      </w:divBdr>
    </w:div>
    <w:div w:id="231356486">
      <w:bodyDiv w:val="1"/>
      <w:marLeft w:val="0"/>
      <w:marRight w:val="0"/>
      <w:marTop w:val="0"/>
      <w:marBottom w:val="0"/>
      <w:divBdr>
        <w:top w:val="none" w:sz="0" w:space="0" w:color="auto"/>
        <w:left w:val="none" w:sz="0" w:space="0" w:color="auto"/>
        <w:bottom w:val="none" w:sz="0" w:space="0" w:color="auto"/>
        <w:right w:val="none" w:sz="0" w:space="0" w:color="auto"/>
      </w:divBdr>
    </w:div>
    <w:div w:id="355928597">
      <w:bodyDiv w:val="1"/>
      <w:marLeft w:val="0"/>
      <w:marRight w:val="0"/>
      <w:marTop w:val="0"/>
      <w:marBottom w:val="0"/>
      <w:divBdr>
        <w:top w:val="none" w:sz="0" w:space="0" w:color="auto"/>
        <w:left w:val="none" w:sz="0" w:space="0" w:color="auto"/>
        <w:bottom w:val="none" w:sz="0" w:space="0" w:color="auto"/>
        <w:right w:val="none" w:sz="0" w:space="0" w:color="auto"/>
      </w:divBdr>
    </w:div>
    <w:div w:id="444350989">
      <w:bodyDiv w:val="1"/>
      <w:marLeft w:val="0"/>
      <w:marRight w:val="0"/>
      <w:marTop w:val="0"/>
      <w:marBottom w:val="0"/>
      <w:divBdr>
        <w:top w:val="none" w:sz="0" w:space="0" w:color="auto"/>
        <w:left w:val="none" w:sz="0" w:space="0" w:color="auto"/>
        <w:bottom w:val="none" w:sz="0" w:space="0" w:color="auto"/>
        <w:right w:val="none" w:sz="0" w:space="0" w:color="auto"/>
      </w:divBdr>
      <w:divsChild>
        <w:div w:id="1101335557">
          <w:marLeft w:val="0"/>
          <w:marRight w:val="0"/>
          <w:marTop w:val="0"/>
          <w:marBottom w:val="0"/>
          <w:divBdr>
            <w:top w:val="none" w:sz="0" w:space="0" w:color="auto"/>
            <w:left w:val="none" w:sz="0" w:space="0" w:color="auto"/>
            <w:bottom w:val="none" w:sz="0" w:space="0" w:color="auto"/>
            <w:right w:val="none" w:sz="0" w:space="0" w:color="auto"/>
          </w:divBdr>
        </w:div>
      </w:divsChild>
    </w:div>
    <w:div w:id="449591968">
      <w:bodyDiv w:val="1"/>
      <w:marLeft w:val="0"/>
      <w:marRight w:val="0"/>
      <w:marTop w:val="0"/>
      <w:marBottom w:val="0"/>
      <w:divBdr>
        <w:top w:val="none" w:sz="0" w:space="0" w:color="auto"/>
        <w:left w:val="none" w:sz="0" w:space="0" w:color="auto"/>
        <w:bottom w:val="none" w:sz="0" w:space="0" w:color="auto"/>
        <w:right w:val="none" w:sz="0" w:space="0" w:color="auto"/>
      </w:divBdr>
    </w:div>
    <w:div w:id="537814592">
      <w:bodyDiv w:val="1"/>
      <w:marLeft w:val="0"/>
      <w:marRight w:val="0"/>
      <w:marTop w:val="0"/>
      <w:marBottom w:val="0"/>
      <w:divBdr>
        <w:top w:val="none" w:sz="0" w:space="0" w:color="auto"/>
        <w:left w:val="none" w:sz="0" w:space="0" w:color="auto"/>
        <w:bottom w:val="none" w:sz="0" w:space="0" w:color="auto"/>
        <w:right w:val="none" w:sz="0" w:space="0" w:color="auto"/>
      </w:divBdr>
    </w:div>
    <w:div w:id="649016436">
      <w:bodyDiv w:val="1"/>
      <w:marLeft w:val="0"/>
      <w:marRight w:val="0"/>
      <w:marTop w:val="0"/>
      <w:marBottom w:val="0"/>
      <w:divBdr>
        <w:top w:val="none" w:sz="0" w:space="0" w:color="auto"/>
        <w:left w:val="none" w:sz="0" w:space="0" w:color="auto"/>
        <w:bottom w:val="none" w:sz="0" w:space="0" w:color="auto"/>
        <w:right w:val="none" w:sz="0" w:space="0" w:color="auto"/>
      </w:divBdr>
    </w:div>
    <w:div w:id="659508105">
      <w:bodyDiv w:val="1"/>
      <w:marLeft w:val="0"/>
      <w:marRight w:val="0"/>
      <w:marTop w:val="0"/>
      <w:marBottom w:val="0"/>
      <w:divBdr>
        <w:top w:val="none" w:sz="0" w:space="0" w:color="auto"/>
        <w:left w:val="none" w:sz="0" w:space="0" w:color="auto"/>
        <w:bottom w:val="none" w:sz="0" w:space="0" w:color="auto"/>
        <w:right w:val="none" w:sz="0" w:space="0" w:color="auto"/>
      </w:divBdr>
    </w:div>
    <w:div w:id="725372748">
      <w:bodyDiv w:val="1"/>
      <w:marLeft w:val="0"/>
      <w:marRight w:val="0"/>
      <w:marTop w:val="0"/>
      <w:marBottom w:val="0"/>
      <w:divBdr>
        <w:top w:val="none" w:sz="0" w:space="0" w:color="auto"/>
        <w:left w:val="none" w:sz="0" w:space="0" w:color="auto"/>
        <w:bottom w:val="none" w:sz="0" w:space="0" w:color="auto"/>
        <w:right w:val="none" w:sz="0" w:space="0" w:color="auto"/>
      </w:divBdr>
      <w:divsChild>
        <w:div w:id="1442069646">
          <w:marLeft w:val="547"/>
          <w:marRight w:val="0"/>
          <w:marTop w:val="96"/>
          <w:marBottom w:val="0"/>
          <w:divBdr>
            <w:top w:val="none" w:sz="0" w:space="0" w:color="auto"/>
            <w:left w:val="none" w:sz="0" w:space="0" w:color="auto"/>
            <w:bottom w:val="none" w:sz="0" w:space="0" w:color="auto"/>
            <w:right w:val="none" w:sz="0" w:space="0" w:color="auto"/>
          </w:divBdr>
        </w:div>
        <w:div w:id="1285622729">
          <w:marLeft w:val="1166"/>
          <w:marRight w:val="0"/>
          <w:marTop w:val="86"/>
          <w:marBottom w:val="0"/>
          <w:divBdr>
            <w:top w:val="none" w:sz="0" w:space="0" w:color="auto"/>
            <w:left w:val="none" w:sz="0" w:space="0" w:color="auto"/>
            <w:bottom w:val="none" w:sz="0" w:space="0" w:color="auto"/>
            <w:right w:val="none" w:sz="0" w:space="0" w:color="auto"/>
          </w:divBdr>
        </w:div>
        <w:div w:id="1949924925">
          <w:marLeft w:val="547"/>
          <w:marRight w:val="0"/>
          <w:marTop w:val="96"/>
          <w:marBottom w:val="0"/>
          <w:divBdr>
            <w:top w:val="none" w:sz="0" w:space="0" w:color="auto"/>
            <w:left w:val="none" w:sz="0" w:space="0" w:color="auto"/>
            <w:bottom w:val="none" w:sz="0" w:space="0" w:color="auto"/>
            <w:right w:val="none" w:sz="0" w:space="0" w:color="auto"/>
          </w:divBdr>
        </w:div>
        <w:div w:id="382800454">
          <w:marLeft w:val="1166"/>
          <w:marRight w:val="0"/>
          <w:marTop w:val="86"/>
          <w:marBottom w:val="0"/>
          <w:divBdr>
            <w:top w:val="none" w:sz="0" w:space="0" w:color="auto"/>
            <w:left w:val="none" w:sz="0" w:space="0" w:color="auto"/>
            <w:bottom w:val="none" w:sz="0" w:space="0" w:color="auto"/>
            <w:right w:val="none" w:sz="0" w:space="0" w:color="auto"/>
          </w:divBdr>
        </w:div>
        <w:div w:id="984509486">
          <w:marLeft w:val="547"/>
          <w:marRight w:val="0"/>
          <w:marTop w:val="96"/>
          <w:marBottom w:val="0"/>
          <w:divBdr>
            <w:top w:val="none" w:sz="0" w:space="0" w:color="auto"/>
            <w:left w:val="none" w:sz="0" w:space="0" w:color="auto"/>
            <w:bottom w:val="none" w:sz="0" w:space="0" w:color="auto"/>
            <w:right w:val="none" w:sz="0" w:space="0" w:color="auto"/>
          </w:divBdr>
        </w:div>
        <w:div w:id="1453938891">
          <w:marLeft w:val="547"/>
          <w:marRight w:val="0"/>
          <w:marTop w:val="96"/>
          <w:marBottom w:val="0"/>
          <w:divBdr>
            <w:top w:val="none" w:sz="0" w:space="0" w:color="auto"/>
            <w:left w:val="none" w:sz="0" w:space="0" w:color="auto"/>
            <w:bottom w:val="none" w:sz="0" w:space="0" w:color="auto"/>
            <w:right w:val="none" w:sz="0" w:space="0" w:color="auto"/>
          </w:divBdr>
        </w:div>
        <w:div w:id="232083491">
          <w:marLeft w:val="547"/>
          <w:marRight w:val="0"/>
          <w:marTop w:val="96"/>
          <w:marBottom w:val="0"/>
          <w:divBdr>
            <w:top w:val="none" w:sz="0" w:space="0" w:color="auto"/>
            <w:left w:val="none" w:sz="0" w:space="0" w:color="auto"/>
            <w:bottom w:val="none" w:sz="0" w:space="0" w:color="auto"/>
            <w:right w:val="none" w:sz="0" w:space="0" w:color="auto"/>
          </w:divBdr>
        </w:div>
        <w:div w:id="54595813">
          <w:marLeft w:val="547"/>
          <w:marRight w:val="0"/>
          <w:marTop w:val="96"/>
          <w:marBottom w:val="0"/>
          <w:divBdr>
            <w:top w:val="none" w:sz="0" w:space="0" w:color="auto"/>
            <w:left w:val="none" w:sz="0" w:space="0" w:color="auto"/>
            <w:bottom w:val="none" w:sz="0" w:space="0" w:color="auto"/>
            <w:right w:val="none" w:sz="0" w:space="0" w:color="auto"/>
          </w:divBdr>
        </w:div>
        <w:div w:id="39523540">
          <w:marLeft w:val="547"/>
          <w:marRight w:val="0"/>
          <w:marTop w:val="96"/>
          <w:marBottom w:val="0"/>
          <w:divBdr>
            <w:top w:val="none" w:sz="0" w:space="0" w:color="auto"/>
            <w:left w:val="none" w:sz="0" w:space="0" w:color="auto"/>
            <w:bottom w:val="none" w:sz="0" w:space="0" w:color="auto"/>
            <w:right w:val="none" w:sz="0" w:space="0" w:color="auto"/>
          </w:divBdr>
        </w:div>
        <w:div w:id="1443954756">
          <w:marLeft w:val="547"/>
          <w:marRight w:val="0"/>
          <w:marTop w:val="96"/>
          <w:marBottom w:val="0"/>
          <w:divBdr>
            <w:top w:val="none" w:sz="0" w:space="0" w:color="auto"/>
            <w:left w:val="none" w:sz="0" w:space="0" w:color="auto"/>
            <w:bottom w:val="none" w:sz="0" w:space="0" w:color="auto"/>
            <w:right w:val="none" w:sz="0" w:space="0" w:color="auto"/>
          </w:divBdr>
        </w:div>
      </w:divsChild>
    </w:div>
    <w:div w:id="739445957">
      <w:bodyDiv w:val="1"/>
      <w:marLeft w:val="0"/>
      <w:marRight w:val="0"/>
      <w:marTop w:val="0"/>
      <w:marBottom w:val="0"/>
      <w:divBdr>
        <w:top w:val="none" w:sz="0" w:space="0" w:color="auto"/>
        <w:left w:val="none" w:sz="0" w:space="0" w:color="auto"/>
        <w:bottom w:val="none" w:sz="0" w:space="0" w:color="auto"/>
        <w:right w:val="none" w:sz="0" w:space="0" w:color="auto"/>
      </w:divBdr>
    </w:div>
    <w:div w:id="755902448">
      <w:bodyDiv w:val="1"/>
      <w:marLeft w:val="0"/>
      <w:marRight w:val="0"/>
      <w:marTop w:val="0"/>
      <w:marBottom w:val="0"/>
      <w:divBdr>
        <w:top w:val="none" w:sz="0" w:space="0" w:color="auto"/>
        <w:left w:val="none" w:sz="0" w:space="0" w:color="auto"/>
        <w:bottom w:val="none" w:sz="0" w:space="0" w:color="auto"/>
        <w:right w:val="none" w:sz="0" w:space="0" w:color="auto"/>
      </w:divBdr>
      <w:divsChild>
        <w:div w:id="332757778">
          <w:marLeft w:val="547"/>
          <w:marRight w:val="0"/>
          <w:marTop w:val="96"/>
          <w:marBottom w:val="0"/>
          <w:divBdr>
            <w:top w:val="none" w:sz="0" w:space="0" w:color="auto"/>
            <w:left w:val="none" w:sz="0" w:space="0" w:color="auto"/>
            <w:bottom w:val="none" w:sz="0" w:space="0" w:color="auto"/>
            <w:right w:val="none" w:sz="0" w:space="0" w:color="auto"/>
          </w:divBdr>
        </w:div>
        <w:div w:id="121195347">
          <w:marLeft w:val="1166"/>
          <w:marRight w:val="0"/>
          <w:marTop w:val="77"/>
          <w:marBottom w:val="0"/>
          <w:divBdr>
            <w:top w:val="none" w:sz="0" w:space="0" w:color="auto"/>
            <w:left w:val="none" w:sz="0" w:space="0" w:color="auto"/>
            <w:bottom w:val="none" w:sz="0" w:space="0" w:color="auto"/>
            <w:right w:val="none" w:sz="0" w:space="0" w:color="auto"/>
          </w:divBdr>
        </w:div>
        <w:div w:id="547184148">
          <w:marLeft w:val="1166"/>
          <w:marRight w:val="0"/>
          <w:marTop w:val="77"/>
          <w:marBottom w:val="0"/>
          <w:divBdr>
            <w:top w:val="none" w:sz="0" w:space="0" w:color="auto"/>
            <w:left w:val="none" w:sz="0" w:space="0" w:color="auto"/>
            <w:bottom w:val="none" w:sz="0" w:space="0" w:color="auto"/>
            <w:right w:val="none" w:sz="0" w:space="0" w:color="auto"/>
          </w:divBdr>
        </w:div>
        <w:div w:id="1549878685">
          <w:marLeft w:val="547"/>
          <w:marRight w:val="0"/>
          <w:marTop w:val="96"/>
          <w:marBottom w:val="0"/>
          <w:divBdr>
            <w:top w:val="none" w:sz="0" w:space="0" w:color="auto"/>
            <w:left w:val="none" w:sz="0" w:space="0" w:color="auto"/>
            <w:bottom w:val="none" w:sz="0" w:space="0" w:color="auto"/>
            <w:right w:val="none" w:sz="0" w:space="0" w:color="auto"/>
          </w:divBdr>
        </w:div>
        <w:div w:id="435176420">
          <w:marLeft w:val="1166"/>
          <w:marRight w:val="0"/>
          <w:marTop w:val="77"/>
          <w:marBottom w:val="0"/>
          <w:divBdr>
            <w:top w:val="none" w:sz="0" w:space="0" w:color="auto"/>
            <w:left w:val="none" w:sz="0" w:space="0" w:color="auto"/>
            <w:bottom w:val="none" w:sz="0" w:space="0" w:color="auto"/>
            <w:right w:val="none" w:sz="0" w:space="0" w:color="auto"/>
          </w:divBdr>
        </w:div>
        <w:div w:id="1832065359">
          <w:marLeft w:val="1166"/>
          <w:marRight w:val="0"/>
          <w:marTop w:val="77"/>
          <w:marBottom w:val="0"/>
          <w:divBdr>
            <w:top w:val="none" w:sz="0" w:space="0" w:color="auto"/>
            <w:left w:val="none" w:sz="0" w:space="0" w:color="auto"/>
            <w:bottom w:val="none" w:sz="0" w:space="0" w:color="auto"/>
            <w:right w:val="none" w:sz="0" w:space="0" w:color="auto"/>
          </w:divBdr>
        </w:div>
        <w:div w:id="1319652032">
          <w:marLeft w:val="1166"/>
          <w:marRight w:val="0"/>
          <w:marTop w:val="77"/>
          <w:marBottom w:val="0"/>
          <w:divBdr>
            <w:top w:val="none" w:sz="0" w:space="0" w:color="auto"/>
            <w:left w:val="none" w:sz="0" w:space="0" w:color="auto"/>
            <w:bottom w:val="none" w:sz="0" w:space="0" w:color="auto"/>
            <w:right w:val="none" w:sz="0" w:space="0" w:color="auto"/>
          </w:divBdr>
        </w:div>
        <w:div w:id="245454792">
          <w:marLeft w:val="547"/>
          <w:marRight w:val="0"/>
          <w:marTop w:val="96"/>
          <w:marBottom w:val="0"/>
          <w:divBdr>
            <w:top w:val="none" w:sz="0" w:space="0" w:color="auto"/>
            <w:left w:val="none" w:sz="0" w:space="0" w:color="auto"/>
            <w:bottom w:val="none" w:sz="0" w:space="0" w:color="auto"/>
            <w:right w:val="none" w:sz="0" w:space="0" w:color="auto"/>
          </w:divBdr>
        </w:div>
        <w:div w:id="1995988589">
          <w:marLeft w:val="1166"/>
          <w:marRight w:val="0"/>
          <w:marTop w:val="77"/>
          <w:marBottom w:val="0"/>
          <w:divBdr>
            <w:top w:val="none" w:sz="0" w:space="0" w:color="auto"/>
            <w:left w:val="none" w:sz="0" w:space="0" w:color="auto"/>
            <w:bottom w:val="none" w:sz="0" w:space="0" w:color="auto"/>
            <w:right w:val="none" w:sz="0" w:space="0" w:color="auto"/>
          </w:divBdr>
        </w:div>
        <w:div w:id="1618755716">
          <w:marLeft w:val="1166"/>
          <w:marRight w:val="0"/>
          <w:marTop w:val="77"/>
          <w:marBottom w:val="0"/>
          <w:divBdr>
            <w:top w:val="none" w:sz="0" w:space="0" w:color="auto"/>
            <w:left w:val="none" w:sz="0" w:space="0" w:color="auto"/>
            <w:bottom w:val="none" w:sz="0" w:space="0" w:color="auto"/>
            <w:right w:val="none" w:sz="0" w:space="0" w:color="auto"/>
          </w:divBdr>
        </w:div>
      </w:divsChild>
    </w:div>
    <w:div w:id="876745667">
      <w:bodyDiv w:val="1"/>
      <w:marLeft w:val="0"/>
      <w:marRight w:val="0"/>
      <w:marTop w:val="0"/>
      <w:marBottom w:val="0"/>
      <w:divBdr>
        <w:top w:val="none" w:sz="0" w:space="0" w:color="auto"/>
        <w:left w:val="none" w:sz="0" w:space="0" w:color="auto"/>
        <w:bottom w:val="none" w:sz="0" w:space="0" w:color="auto"/>
        <w:right w:val="none" w:sz="0" w:space="0" w:color="auto"/>
      </w:divBdr>
    </w:div>
    <w:div w:id="883567351">
      <w:bodyDiv w:val="1"/>
      <w:marLeft w:val="0"/>
      <w:marRight w:val="0"/>
      <w:marTop w:val="0"/>
      <w:marBottom w:val="0"/>
      <w:divBdr>
        <w:top w:val="none" w:sz="0" w:space="0" w:color="auto"/>
        <w:left w:val="none" w:sz="0" w:space="0" w:color="auto"/>
        <w:bottom w:val="none" w:sz="0" w:space="0" w:color="auto"/>
        <w:right w:val="none" w:sz="0" w:space="0" w:color="auto"/>
      </w:divBdr>
    </w:div>
    <w:div w:id="957643467">
      <w:bodyDiv w:val="1"/>
      <w:marLeft w:val="0"/>
      <w:marRight w:val="0"/>
      <w:marTop w:val="0"/>
      <w:marBottom w:val="0"/>
      <w:divBdr>
        <w:top w:val="none" w:sz="0" w:space="0" w:color="auto"/>
        <w:left w:val="none" w:sz="0" w:space="0" w:color="auto"/>
        <w:bottom w:val="none" w:sz="0" w:space="0" w:color="auto"/>
        <w:right w:val="none" w:sz="0" w:space="0" w:color="auto"/>
      </w:divBdr>
    </w:div>
    <w:div w:id="1008866538">
      <w:bodyDiv w:val="1"/>
      <w:marLeft w:val="0"/>
      <w:marRight w:val="0"/>
      <w:marTop w:val="0"/>
      <w:marBottom w:val="0"/>
      <w:divBdr>
        <w:top w:val="none" w:sz="0" w:space="0" w:color="auto"/>
        <w:left w:val="none" w:sz="0" w:space="0" w:color="auto"/>
        <w:bottom w:val="none" w:sz="0" w:space="0" w:color="auto"/>
        <w:right w:val="none" w:sz="0" w:space="0" w:color="auto"/>
      </w:divBdr>
    </w:div>
    <w:div w:id="1020156468">
      <w:bodyDiv w:val="1"/>
      <w:marLeft w:val="0"/>
      <w:marRight w:val="0"/>
      <w:marTop w:val="0"/>
      <w:marBottom w:val="0"/>
      <w:divBdr>
        <w:top w:val="none" w:sz="0" w:space="0" w:color="auto"/>
        <w:left w:val="none" w:sz="0" w:space="0" w:color="auto"/>
        <w:bottom w:val="none" w:sz="0" w:space="0" w:color="auto"/>
        <w:right w:val="none" w:sz="0" w:space="0" w:color="auto"/>
      </w:divBdr>
    </w:div>
    <w:div w:id="1044598820">
      <w:bodyDiv w:val="1"/>
      <w:marLeft w:val="0"/>
      <w:marRight w:val="0"/>
      <w:marTop w:val="0"/>
      <w:marBottom w:val="0"/>
      <w:divBdr>
        <w:top w:val="none" w:sz="0" w:space="0" w:color="auto"/>
        <w:left w:val="none" w:sz="0" w:space="0" w:color="auto"/>
        <w:bottom w:val="none" w:sz="0" w:space="0" w:color="auto"/>
        <w:right w:val="none" w:sz="0" w:space="0" w:color="auto"/>
      </w:divBdr>
      <w:divsChild>
        <w:div w:id="964845015">
          <w:marLeft w:val="547"/>
          <w:marRight w:val="0"/>
          <w:marTop w:val="115"/>
          <w:marBottom w:val="0"/>
          <w:divBdr>
            <w:top w:val="none" w:sz="0" w:space="0" w:color="auto"/>
            <w:left w:val="none" w:sz="0" w:space="0" w:color="auto"/>
            <w:bottom w:val="none" w:sz="0" w:space="0" w:color="auto"/>
            <w:right w:val="none" w:sz="0" w:space="0" w:color="auto"/>
          </w:divBdr>
        </w:div>
        <w:div w:id="500202768">
          <w:marLeft w:val="547"/>
          <w:marRight w:val="0"/>
          <w:marTop w:val="115"/>
          <w:marBottom w:val="0"/>
          <w:divBdr>
            <w:top w:val="none" w:sz="0" w:space="0" w:color="auto"/>
            <w:left w:val="none" w:sz="0" w:space="0" w:color="auto"/>
            <w:bottom w:val="none" w:sz="0" w:space="0" w:color="auto"/>
            <w:right w:val="none" w:sz="0" w:space="0" w:color="auto"/>
          </w:divBdr>
        </w:div>
        <w:div w:id="1519469708">
          <w:marLeft w:val="547"/>
          <w:marRight w:val="0"/>
          <w:marTop w:val="115"/>
          <w:marBottom w:val="0"/>
          <w:divBdr>
            <w:top w:val="none" w:sz="0" w:space="0" w:color="auto"/>
            <w:left w:val="none" w:sz="0" w:space="0" w:color="auto"/>
            <w:bottom w:val="none" w:sz="0" w:space="0" w:color="auto"/>
            <w:right w:val="none" w:sz="0" w:space="0" w:color="auto"/>
          </w:divBdr>
        </w:div>
        <w:div w:id="155924609">
          <w:marLeft w:val="547"/>
          <w:marRight w:val="0"/>
          <w:marTop w:val="115"/>
          <w:marBottom w:val="0"/>
          <w:divBdr>
            <w:top w:val="none" w:sz="0" w:space="0" w:color="auto"/>
            <w:left w:val="none" w:sz="0" w:space="0" w:color="auto"/>
            <w:bottom w:val="none" w:sz="0" w:space="0" w:color="auto"/>
            <w:right w:val="none" w:sz="0" w:space="0" w:color="auto"/>
          </w:divBdr>
        </w:div>
        <w:div w:id="1701393025">
          <w:marLeft w:val="547"/>
          <w:marRight w:val="0"/>
          <w:marTop w:val="115"/>
          <w:marBottom w:val="0"/>
          <w:divBdr>
            <w:top w:val="none" w:sz="0" w:space="0" w:color="auto"/>
            <w:left w:val="none" w:sz="0" w:space="0" w:color="auto"/>
            <w:bottom w:val="none" w:sz="0" w:space="0" w:color="auto"/>
            <w:right w:val="none" w:sz="0" w:space="0" w:color="auto"/>
          </w:divBdr>
        </w:div>
        <w:div w:id="1858304650">
          <w:marLeft w:val="547"/>
          <w:marRight w:val="0"/>
          <w:marTop w:val="115"/>
          <w:marBottom w:val="0"/>
          <w:divBdr>
            <w:top w:val="none" w:sz="0" w:space="0" w:color="auto"/>
            <w:left w:val="none" w:sz="0" w:space="0" w:color="auto"/>
            <w:bottom w:val="none" w:sz="0" w:space="0" w:color="auto"/>
            <w:right w:val="none" w:sz="0" w:space="0" w:color="auto"/>
          </w:divBdr>
        </w:div>
        <w:div w:id="1374694299">
          <w:marLeft w:val="547"/>
          <w:marRight w:val="0"/>
          <w:marTop w:val="115"/>
          <w:marBottom w:val="0"/>
          <w:divBdr>
            <w:top w:val="none" w:sz="0" w:space="0" w:color="auto"/>
            <w:left w:val="none" w:sz="0" w:space="0" w:color="auto"/>
            <w:bottom w:val="none" w:sz="0" w:space="0" w:color="auto"/>
            <w:right w:val="none" w:sz="0" w:space="0" w:color="auto"/>
          </w:divBdr>
        </w:div>
        <w:div w:id="1601449662">
          <w:marLeft w:val="547"/>
          <w:marRight w:val="0"/>
          <w:marTop w:val="115"/>
          <w:marBottom w:val="0"/>
          <w:divBdr>
            <w:top w:val="none" w:sz="0" w:space="0" w:color="auto"/>
            <w:left w:val="none" w:sz="0" w:space="0" w:color="auto"/>
            <w:bottom w:val="none" w:sz="0" w:space="0" w:color="auto"/>
            <w:right w:val="none" w:sz="0" w:space="0" w:color="auto"/>
          </w:divBdr>
        </w:div>
      </w:divsChild>
    </w:div>
    <w:div w:id="1184632433">
      <w:bodyDiv w:val="1"/>
      <w:marLeft w:val="0"/>
      <w:marRight w:val="0"/>
      <w:marTop w:val="0"/>
      <w:marBottom w:val="0"/>
      <w:divBdr>
        <w:top w:val="none" w:sz="0" w:space="0" w:color="auto"/>
        <w:left w:val="none" w:sz="0" w:space="0" w:color="auto"/>
        <w:bottom w:val="none" w:sz="0" w:space="0" w:color="auto"/>
        <w:right w:val="none" w:sz="0" w:space="0" w:color="auto"/>
      </w:divBdr>
    </w:div>
    <w:div w:id="1241257421">
      <w:bodyDiv w:val="1"/>
      <w:marLeft w:val="0"/>
      <w:marRight w:val="0"/>
      <w:marTop w:val="0"/>
      <w:marBottom w:val="0"/>
      <w:divBdr>
        <w:top w:val="none" w:sz="0" w:space="0" w:color="auto"/>
        <w:left w:val="none" w:sz="0" w:space="0" w:color="auto"/>
        <w:bottom w:val="none" w:sz="0" w:space="0" w:color="auto"/>
        <w:right w:val="none" w:sz="0" w:space="0" w:color="auto"/>
      </w:divBdr>
      <w:divsChild>
        <w:div w:id="1238901058">
          <w:marLeft w:val="547"/>
          <w:marRight w:val="0"/>
          <w:marTop w:val="0"/>
          <w:marBottom w:val="0"/>
          <w:divBdr>
            <w:top w:val="none" w:sz="0" w:space="0" w:color="auto"/>
            <w:left w:val="none" w:sz="0" w:space="0" w:color="auto"/>
            <w:bottom w:val="none" w:sz="0" w:space="0" w:color="auto"/>
            <w:right w:val="none" w:sz="0" w:space="0" w:color="auto"/>
          </w:divBdr>
        </w:div>
        <w:div w:id="1320839710">
          <w:marLeft w:val="547"/>
          <w:marRight w:val="0"/>
          <w:marTop w:val="0"/>
          <w:marBottom w:val="0"/>
          <w:divBdr>
            <w:top w:val="none" w:sz="0" w:space="0" w:color="auto"/>
            <w:left w:val="none" w:sz="0" w:space="0" w:color="auto"/>
            <w:bottom w:val="none" w:sz="0" w:space="0" w:color="auto"/>
            <w:right w:val="none" w:sz="0" w:space="0" w:color="auto"/>
          </w:divBdr>
        </w:div>
        <w:div w:id="1633174733">
          <w:marLeft w:val="547"/>
          <w:marRight w:val="0"/>
          <w:marTop w:val="0"/>
          <w:marBottom w:val="0"/>
          <w:divBdr>
            <w:top w:val="none" w:sz="0" w:space="0" w:color="auto"/>
            <w:left w:val="none" w:sz="0" w:space="0" w:color="auto"/>
            <w:bottom w:val="none" w:sz="0" w:space="0" w:color="auto"/>
            <w:right w:val="none" w:sz="0" w:space="0" w:color="auto"/>
          </w:divBdr>
        </w:div>
        <w:div w:id="1832915032">
          <w:marLeft w:val="547"/>
          <w:marRight w:val="0"/>
          <w:marTop w:val="0"/>
          <w:marBottom w:val="0"/>
          <w:divBdr>
            <w:top w:val="none" w:sz="0" w:space="0" w:color="auto"/>
            <w:left w:val="none" w:sz="0" w:space="0" w:color="auto"/>
            <w:bottom w:val="none" w:sz="0" w:space="0" w:color="auto"/>
            <w:right w:val="none" w:sz="0" w:space="0" w:color="auto"/>
          </w:divBdr>
        </w:div>
        <w:div w:id="655885764">
          <w:marLeft w:val="547"/>
          <w:marRight w:val="0"/>
          <w:marTop w:val="0"/>
          <w:marBottom w:val="0"/>
          <w:divBdr>
            <w:top w:val="none" w:sz="0" w:space="0" w:color="auto"/>
            <w:left w:val="none" w:sz="0" w:space="0" w:color="auto"/>
            <w:bottom w:val="none" w:sz="0" w:space="0" w:color="auto"/>
            <w:right w:val="none" w:sz="0" w:space="0" w:color="auto"/>
          </w:divBdr>
        </w:div>
      </w:divsChild>
    </w:div>
    <w:div w:id="1265767786">
      <w:bodyDiv w:val="1"/>
      <w:marLeft w:val="0"/>
      <w:marRight w:val="0"/>
      <w:marTop w:val="0"/>
      <w:marBottom w:val="0"/>
      <w:divBdr>
        <w:top w:val="none" w:sz="0" w:space="0" w:color="auto"/>
        <w:left w:val="none" w:sz="0" w:space="0" w:color="auto"/>
        <w:bottom w:val="none" w:sz="0" w:space="0" w:color="auto"/>
        <w:right w:val="none" w:sz="0" w:space="0" w:color="auto"/>
      </w:divBdr>
    </w:div>
    <w:div w:id="1324549681">
      <w:bodyDiv w:val="1"/>
      <w:marLeft w:val="0"/>
      <w:marRight w:val="0"/>
      <w:marTop w:val="0"/>
      <w:marBottom w:val="0"/>
      <w:divBdr>
        <w:top w:val="none" w:sz="0" w:space="0" w:color="auto"/>
        <w:left w:val="none" w:sz="0" w:space="0" w:color="auto"/>
        <w:bottom w:val="none" w:sz="0" w:space="0" w:color="auto"/>
        <w:right w:val="none" w:sz="0" w:space="0" w:color="auto"/>
      </w:divBdr>
    </w:div>
    <w:div w:id="1376469124">
      <w:bodyDiv w:val="1"/>
      <w:marLeft w:val="0"/>
      <w:marRight w:val="0"/>
      <w:marTop w:val="0"/>
      <w:marBottom w:val="0"/>
      <w:divBdr>
        <w:top w:val="none" w:sz="0" w:space="0" w:color="auto"/>
        <w:left w:val="none" w:sz="0" w:space="0" w:color="auto"/>
        <w:bottom w:val="none" w:sz="0" w:space="0" w:color="auto"/>
        <w:right w:val="none" w:sz="0" w:space="0" w:color="auto"/>
      </w:divBdr>
    </w:div>
    <w:div w:id="1428110056">
      <w:bodyDiv w:val="1"/>
      <w:marLeft w:val="0"/>
      <w:marRight w:val="0"/>
      <w:marTop w:val="0"/>
      <w:marBottom w:val="0"/>
      <w:divBdr>
        <w:top w:val="none" w:sz="0" w:space="0" w:color="auto"/>
        <w:left w:val="none" w:sz="0" w:space="0" w:color="auto"/>
        <w:bottom w:val="none" w:sz="0" w:space="0" w:color="auto"/>
        <w:right w:val="none" w:sz="0" w:space="0" w:color="auto"/>
      </w:divBdr>
    </w:div>
    <w:div w:id="1472206531">
      <w:bodyDiv w:val="1"/>
      <w:marLeft w:val="0"/>
      <w:marRight w:val="0"/>
      <w:marTop w:val="0"/>
      <w:marBottom w:val="0"/>
      <w:divBdr>
        <w:top w:val="none" w:sz="0" w:space="0" w:color="auto"/>
        <w:left w:val="none" w:sz="0" w:space="0" w:color="auto"/>
        <w:bottom w:val="none" w:sz="0" w:space="0" w:color="auto"/>
        <w:right w:val="none" w:sz="0" w:space="0" w:color="auto"/>
      </w:divBdr>
    </w:div>
    <w:div w:id="1485580762">
      <w:bodyDiv w:val="1"/>
      <w:marLeft w:val="0"/>
      <w:marRight w:val="0"/>
      <w:marTop w:val="0"/>
      <w:marBottom w:val="0"/>
      <w:divBdr>
        <w:top w:val="none" w:sz="0" w:space="0" w:color="auto"/>
        <w:left w:val="none" w:sz="0" w:space="0" w:color="auto"/>
        <w:bottom w:val="none" w:sz="0" w:space="0" w:color="auto"/>
        <w:right w:val="none" w:sz="0" w:space="0" w:color="auto"/>
      </w:divBdr>
    </w:div>
    <w:div w:id="1583178639">
      <w:bodyDiv w:val="1"/>
      <w:marLeft w:val="0"/>
      <w:marRight w:val="0"/>
      <w:marTop w:val="0"/>
      <w:marBottom w:val="0"/>
      <w:divBdr>
        <w:top w:val="none" w:sz="0" w:space="0" w:color="auto"/>
        <w:left w:val="none" w:sz="0" w:space="0" w:color="auto"/>
        <w:bottom w:val="none" w:sz="0" w:space="0" w:color="auto"/>
        <w:right w:val="none" w:sz="0" w:space="0" w:color="auto"/>
      </w:divBdr>
    </w:div>
    <w:div w:id="1680278955">
      <w:bodyDiv w:val="1"/>
      <w:marLeft w:val="0"/>
      <w:marRight w:val="0"/>
      <w:marTop w:val="0"/>
      <w:marBottom w:val="0"/>
      <w:divBdr>
        <w:top w:val="none" w:sz="0" w:space="0" w:color="auto"/>
        <w:left w:val="none" w:sz="0" w:space="0" w:color="auto"/>
        <w:bottom w:val="none" w:sz="0" w:space="0" w:color="auto"/>
        <w:right w:val="none" w:sz="0" w:space="0" w:color="auto"/>
      </w:divBdr>
    </w:div>
    <w:div w:id="1707947420">
      <w:bodyDiv w:val="1"/>
      <w:marLeft w:val="0"/>
      <w:marRight w:val="0"/>
      <w:marTop w:val="0"/>
      <w:marBottom w:val="0"/>
      <w:divBdr>
        <w:top w:val="none" w:sz="0" w:space="0" w:color="auto"/>
        <w:left w:val="none" w:sz="0" w:space="0" w:color="auto"/>
        <w:bottom w:val="none" w:sz="0" w:space="0" w:color="auto"/>
        <w:right w:val="none" w:sz="0" w:space="0" w:color="auto"/>
      </w:divBdr>
      <w:divsChild>
        <w:div w:id="634063463">
          <w:marLeft w:val="547"/>
          <w:marRight w:val="0"/>
          <w:marTop w:val="96"/>
          <w:marBottom w:val="0"/>
          <w:divBdr>
            <w:top w:val="none" w:sz="0" w:space="0" w:color="auto"/>
            <w:left w:val="none" w:sz="0" w:space="0" w:color="auto"/>
            <w:bottom w:val="none" w:sz="0" w:space="0" w:color="auto"/>
            <w:right w:val="none" w:sz="0" w:space="0" w:color="auto"/>
          </w:divBdr>
        </w:div>
        <w:div w:id="1999655289">
          <w:marLeft w:val="1166"/>
          <w:marRight w:val="0"/>
          <w:marTop w:val="77"/>
          <w:marBottom w:val="0"/>
          <w:divBdr>
            <w:top w:val="none" w:sz="0" w:space="0" w:color="auto"/>
            <w:left w:val="none" w:sz="0" w:space="0" w:color="auto"/>
            <w:bottom w:val="none" w:sz="0" w:space="0" w:color="auto"/>
            <w:right w:val="none" w:sz="0" w:space="0" w:color="auto"/>
          </w:divBdr>
        </w:div>
        <w:div w:id="1195268924">
          <w:marLeft w:val="547"/>
          <w:marRight w:val="0"/>
          <w:marTop w:val="96"/>
          <w:marBottom w:val="0"/>
          <w:divBdr>
            <w:top w:val="none" w:sz="0" w:space="0" w:color="auto"/>
            <w:left w:val="none" w:sz="0" w:space="0" w:color="auto"/>
            <w:bottom w:val="none" w:sz="0" w:space="0" w:color="auto"/>
            <w:right w:val="none" w:sz="0" w:space="0" w:color="auto"/>
          </w:divBdr>
        </w:div>
        <w:div w:id="991758949">
          <w:marLeft w:val="1166"/>
          <w:marRight w:val="0"/>
          <w:marTop w:val="77"/>
          <w:marBottom w:val="0"/>
          <w:divBdr>
            <w:top w:val="none" w:sz="0" w:space="0" w:color="auto"/>
            <w:left w:val="none" w:sz="0" w:space="0" w:color="auto"/>
            <w:bottom w:val="none" w:sz="0" w:space="0" w:color="auto"/>
            <w:right w:val="none" w:sz="0" w:space="0" w:color="auto"/>
          </w:divBdr>
        </w:div>
        <w:div w:id="1886134804">
          <w:marLeft w:val="547"/>
          <w:marRight w:val="0"/>
          <w:marTop w:val="96"/>
          <w:marBottom w:val="0"/>
          <w:divBdr>
            <w:top w:val="none" w:sz="0" w:space="0" w:color="auto"/>
            <w:left w:val="none" w:sz="0" w:space="0" w:color="auto"/>
            <w:bottom w:val="none" w:sz="0" w:space="0" w:color="auto"/>
            <w:right w:val="none" w:sz="0" w:space="0" w:color="auto"/>
          </w:divBdr>
        </w:div>
        <w:div w:id="1497107182">
          <w:marLeft w:val="1166"/>
          <w:marRight w:val="0"/>
          <w:marTop w:val="77"/>
          <w:marBottom w:val="0"/>
          <w:divBdr>
            <w:top w:val="none" w:sz="0" w:space="0" w:color="auto"/>
            <w:left w:val="none" w:sz="0" w:space="0" w:color="auto"/>
            <w:bottom w:val="none" w:sz="0" w:space="0" w:color="auto"/>
            <w:right w:val="none" w:sz="0" w:space="0" w:color="auto"/>
          </w:divBdr>
        </w:div>
      </w:divsChild>
    </w:div>
    <w:div w:id="1914005360">
      <w:bodyDiv w:val="1"/>
      <w:marLeft w:val="0"/>
      <w:marRight w:val="0"/>
      <w:marTop w:val="0"/>
      <w:marBottom w:val="0"/>
      <w:divBdr>
        <w:top w:val="none" w:sz="0" w:space="0" w:color="auto"/>
        <w:left w:val="none" w:sz="0" w:space="0" w:color="auto"/>
        <w:bottom w:val="none" w:sz="0" w:space="0" w:color="auto"/>
        <w:right w:val="none" w:sz="0" w:space="0" w:color="auto"/>
      </w:divBdr>
    </w:div>
    <w:div w:id="1996492956">
      <w:bodyDiv w:val="1"/>
      <w:marLeft w:val="0"/>
      <w:marRight w:val="0"/>
      <w:marTop w:val="0"/>
      <w:marBottom w:val="0"/>
      <w:divBdr>
        <w:top w:val="none" w:sz="0" w:space="0" w:color="auto"/>
        <w:left w:val="none" w:sz="0" w:space="0" w:color="auto"/>
        <w:bottom w:val="none" w:sz="0" w:space="0" w:color="auto"/>
        <w:right w:val="none" w:sz="0" w:space="0" w:color="auto"/>
      </w:divBdr>
      <w:divsChild>
        <w:div w:id="423647066">
          <w:marLeft w:val="547"/>
          <w:marRight w:val="0"/>
          <w:marTop w:val="115"/>
          <w:marBottom w:val="0"/>
          <w:divBdr>
            <w:top w:val="none" w:sz="0" w:space="0" w:color="auto"/>
            <w:left w:val="none" w:sz="0" w:space="0" w:color="auto"/>
            <w:bottom w:val="none" w:sz="0" w:space="0" w:color="auto"/>
            <w:right w:val="none" w:sz="0" w:space="0" w:color="auto"/>
          </w:divBdr>
        </w:div>
        <w:div w:id="881864934">
          <w:marLeft w:val="547"/>
          <w:marRight w:val="0"/>
          <w:marTop w:val="115"/>
          <w:marBottom w:val="0"/>
          <w:divBdr>
            <w:top w:val="none" w:sz="0" w:space="0" w:color="auto"/>
            <w:left w:val="none" w:sz="0" w:space="0" w:color="auto"/>
            <w:bottom w:val="none" w:sz="0" w:space="0" w:color="auto"/>
            <w:right w:val="none" w:sz="0" w:space="0" w:color="auto"/>
          </w:divBdr>
        </w:div>
        <w:div w:id="1677415426">
          <w:marLeft w:val="547"/>
          <w:marRight w:val="0"/>
          <w:marTop w:val="115"/>
          <w:marBottom w:val="0"/>
          <w:divBdr>
            <w:top w:val="none" w:sz="0" w:space="0" w:color="auto"/>
            <w:left w:val="none" w:sz="0" w:space="0" w:color="auto"/>
            <w:bottom w:val="none" w:sz="0" w:space="0" w:color="auto"/>
            <w:right w:val="none" w:sz="0" w:space="0" w:color="auto"/>
          </w:divBdr>
        </w:div>
        <w:div w:id="397939978">
          <w:marLeft w:val="547"/>
          <w:marRight w:val="0"/>
          <w:marTop w:val="115"/>
          <w:marBottom w:val="0"/>
          <w:divBdr>
            <w:top w:val="none" w:sz="0" w:space="0" w:color="auto"/>
            <w:left w:val="none" w:sz="0" w:space="0" w:color="auto"/>
            <w:bottom w:val="none" w:sz="0" w:space="0" w:color="auto"/>
            <w:right w:val="none" w:sz="0" w:space="0" w:color="auto"/>
          </w:divBdr>
        </w:div>
        <w:div w:id="128476115">
          <w:marLeft w:val="547"/>
          <w:marRight w:val="0"/>
          <w:marTop w:val="115"/>
          <w:marBottom w:val="0"/>
          <w:divBdr>
            <w:top w:val="none" w:sz="0" w:space="0" w:color="auto"/>
            <w:left w:val="none" w:sz="0" w:space="0" w:color="auto"/>
            <w:bottom w:val="none" w:sz="0" w:space="0" w:color="auto"/>
            <w:right w:val="none" w:sz="0" w:space="0" w:color="auto"/>
          </w:divBdr>
        </w:div>
        <w:div w:id="2052068768">
          <w:marLeft w:val="547"/>
          <w:marRight w:val="0"/>
          <w:marTop w:val="115"/>
          <w:marBottom w:val="0"/>
          <w:divBdr>
            <w:top w:val="none" w:sz="0" w:space="0" w:color="auto"/>
            <w:left w:val="none" w:sz="0" w:space="0" w:color="auto"/>
            <w:bottom w:val="none" w:sz="0" w:space="0" w:color="auto"/>
            <w:right w:val="none" w:sz="0" w:space="0" w:color="auto"/>
          </w:divBdr>
        </w:div>
        <w:div w:id="1282490342">
          <w:marLeft w:val="547"/>
          <w:marRight w:val="0"/>
          <w:marTop w:val="115"/>
          <w:marBottom w:val="0"/>
          <w:divBdr>
            <w:top w:val="none" w:sz="0" w:space="0" w:color="auto"/>
            <w:left w:val="none" w:sz="0" w:space="0" w:color="auto"/>
            <w:bottom w:val="none" w:sz="0" w:space="0" w:color="auto"/>
            <w:right w:val="none" w:sz="0" w:space="0" w:color="auto"/>
          </w:divBdr>
        </w:div>
        <w:div w:id="1461846439">
          <w:marLeft w:val="547"/>
          <w:marRight w:val="0"/>
          <w:marTop w:val="115"/>
          <w:marBottom w:val="0"/>
          <w:divBdr>
            <w:top w:val="none" w:sz="0" w:space="0" w:color="auto"/>
            <w:left w:val="none" w:sz="0" w:space="0" w:color="auto"/>
            <w:bottom w:val="none" w:sz="0" w:space="0" w:color="auto"/>
            <w:right w:val="none" w:sz="0" w:space="0" w:color="auto"/>
          </w:divBdr>
        </w:div>
      </w:divsChild>
    </w:div>
    <w:div w:id="214377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mdrf.org/docs/imdrf/final/technical/imdrf-tech-151002-samd-qms.pdf" TargetMode="External"/><Relationship Id="rId18" Type="http://schemas.openxmlformats.org/officeDocument/2006/relationships/hyperlink" Target="http://www.imdrf.org/docs/imdrf/final/technical/imdrf-tech-140918-samd-framework-risk-categorization-141013.pdf" TargetMode="External"/><Relationship Id="rId26" Type="http://schemas.openxmlformats.org/officeDocument/2006/relationships/hyperlink" Target="http://www.imdrf.org/docs/imdrf/final/technical/imdrf-tech-151002-samd-qms.pdf" TargetMode="External"/><Relationship Id="rId39" Type="http://schemas.openxmlformats.org/officeDocument/2006/relationships/hyperlink" Target="http://www.imdrf.org/docs/imdrf/final/technical/imdrf-tech-140918-samd-framework-risk-categorization-141013.pdf" TargetMode="External"/><Relationship Id="rId21" Type="http://schemas.openxmlformats.org/officeDocument/2006/relationships/hyperlink" Target="http://www.imdrf.org/docs/imdrf/final/technical/imdrf-tech-131209-samd-key-definitions-140901.pdf" TargetMode="External"/><Relationship Id="rId34" Type="http://schemas.openxmlformats.org/officeDocument/2006/relationships/hyperlink" Target="http://www.imdrf.org/docs/ghtf/final/sg1/technical-docs/ghtf-sg1-n68-2012-safety-performance-medical-devices-121102.pdf" TargetMode="External"/><Relationship Id="rId47" Type="http://schemas.openxmlformats.org/officeDocument/2006/relationships/hyperlink" Target="http://www.imdrf.org/docs/imdrf/final/technical/imdrf-tech-140918-samd-framework-risk-categorization-141013.pdf" TargetMode="External"/><Relationship Id="rId50" Type="http://schemas.openxmlformats.org/officeDocument/2006/relationships/hyperlink" Target="http://www.imdrf.org/docs/imdrf/final/technical/imdrf-tech-140918-samd-framework-risk-categorization-141013.pdf" TargetMode="External"/><Relationship Id="rId55" Type="http://schemas.openxmlformats.org/officeDocument/2006/relationships/hyperlink" Target="http://www.imdrf.org/docs/imdrf/final/technical/imdrf-tech-151002-samd-qms.pdf" TargetMode="External"/><Relationship Id="rId63" Type="http://schemas.openxmlformats.org/officeDocument/2006/relationships/hyperlink" Target="http://www.imdrf.org/docs/ghtf/final/sg5/technical-docs/ghtf-sg5-n7-2012-scientific-validity-determination-evaluation-121102.pdf" TargetMode="External"/><Relationship Id="rId68" Type="http://schemas.openxmlformats.org/officeDocument/2006/relationships/image" Target="media/image7.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imdrf.org/docs/imdrf/final/technical/imdrf-tech-140918-samd-framework-risk-categorization-141013.pdf" TargetMode="External"/><Relationship Id="rId29" Type="http://schemas.openxmlformats.org/officeDocument/2006/relationships/hyperlink" Target="http://www.imdrf.org/docs/ghtf/final/sg5/technical-docs/ghtf-sg5-n8-2012-clinical-performance-studies-ivd-medical-devices-121102.pdf" TargetMode="External"/><Relationship Id="rId11" Type="http://schemas.openxmlformats.org/officeDocument/2006/relationships/image" Target="media/image2.png"/><Relationship Id="rId24" Type="http://schemas.openxmlformats.org/officeDocument/2006/relationships/hyperlink" Target="http://www.imdrf.org/docs/imdrf/final/technical/imdrf-tech-131209-samd-key-definitions-140901.pdf" TargetMode="External"/><Relationship Id="rId32" Type="http://schemas.openxmlformats.org/officeDocument/2006/relationships/hyperlink" Target="http://www.imdrf.org/docs/ghtf/final/sg5/technical-docs/ghtf-sg5-n1r8-clinical-evaluation-key-definitions-070501.pdf" TargetMode="External"/><Relationship Id="rId37" Type="http://schemas.openxmlformats.org/officeDocument/2006/relationships/hyperlink" Target="http://www.iso.org/iso/iso_catalogue/catalogue_tc/catalogue_detail.htm?csnumber=54146" TargetMode="External"/><Relationship Id="rId40" Type="http://schemas.openxmlformats.org/officeDocument/2006/relationships/hyperlink" Target="http://www.imdrf.org/docs/imdrf/final/technical/imdrf-tech-140918-samd-framework-risk-categorization-141013.pdf" TargetMode="External"/><Relationship Id="rId45" Type="http://schemas.openxmlformats.org/officeDocument/2006/relationships/hyperlink" Target="http://www.imdrf.org/docs/imdrf/final/technical/imdrf-tech-140918-samd-framework-risk-categorization-141013.pdf" TargetMode="External"/><Relationship Id="rId53" Type="http://schemas.openxmlformats.org/officeDocument/2006/relationships/hyperlink" Target="http://www.imdrf.org/docs/imdrf/final/technical/imdrf-tech-151002-samd-qms.pdf" TargetMode="External"/><Relationship Id="rId58" Type="http://schemas.openxmlformats.org/officeDocument/2006/relationships/hyperlink" Target="http://www.imdrf.org/docs/imdrf/final/technical/imdrf-tech-151002-samd-qms.pdf" TargetMode="External"/><Relationship Id="rId66" Type="http://schemas.openxmlformats.org/officeDocument/2006/relationships/image" Target="media/image5.pn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imdrf.org/docs/imdrf/final/technical/imdrf-tech-131209-samd-key-definitions-140901.pdf" TargetMode="External"/><Relationship Id="rId23" Type="http://schemas.openxmlformats.org/officeDocument/2006/relationships/hyperlink" Target="file:///C:\Users\Catherine.Bahr\Documents\IMDRF\NWIE%202015\Working%20Draft\June\Guidance%20Docs\imdrf-samd-ce-wd-0713a.docx" TargetMode="External"/><Relationship Id="rId28" Type="http://schemas.openxmlformats.org/officeDocument/2006/relationships/hyperlink" Target="http://www.imdrf.org/docs/ghtf/final/sg5/technical-docs/ghtf-sg5-n7-2012-scientific-validity-determination-evaluation-121102.pdf" TargetMode="External"/><Relationship Id="rId36" Type="http://schemas.openxmlformats.org/officeDocument/2006/relationships/hyperlink" Target="http://www.iso.org/iso/en/CatalogueDetailPage.CatalogueDetail?CSNUMBER=31550&amp;ICS1=11&amp;ICS2=40&amp;ICS3=1" TargetMode="External"/><Relationship Id="rId49" Type="http://schemas.openxmlformats.org/officeDocument/2006/relationships/hyperlink" Target="http://www.imdrf.org/docs/imdrf/final/technical/imdrf-tech-140918-samd-framework-risk-categorization-141013.pdf" TargetMode="External"/><Relationship Id="rId57" Type="http://schemas.openxmlformats.org/officeDocument/2006/relationships/hyperlink" Target="http://www.imdrf.org/docs/imdrf/final/technical/imdrf-tech-151002-samd-qms.pdf" TargetMode="External"/><Relationship Id="rId61" Type="http://schemas.openxmlformats.org/officeDocument/2006/relationships/hyperlink" Target="http://www.imdrf.org/docs/ghtf/final/sg5/technical-docs/ghtf-sg5-n7-2012-scientific-validity-determination-evaluation-121102.pdf" TargetMode="External"/><Relationship Id="rId10" Type="http://schemas.openxmlformats.org/officeDocument/2006/relationships/hyperlink" Target="http://www.imdrf.org/docs/imdrf/final/technical/imdrf-tech-131209-samd-key-definitions-140901.pdf" TargetMode="External"/><Relationship Id="rId19" Type="http://schemas.openxmlformats.org/officeDocument/2006/relationships/hyperlink" Target="http://www.imdrf.org/docs/imdrf/final/technical/imdrf-tech-140918-samd-framework-risk-categorization-141013.pdf" TargetMode="External"/><Relationship Id="rId31" Type="http://schemas.openxmlformats.org/officeDocument/2006/relationships/hyperlink" Target="http://www.imdrf.org/docs/ghtf/final/sg5/technical-docs/ghtf-sg5-n2r8-2007-clinical-evaluation-070501.pdf" TargetMode="External"/><Relationship Id="rId44" Type="http://schemas.openxmlformats.org/officeDocument/2006/relationships/image" Target="media/image4.png"/><Relationship Id="rId52" Type="http://schemas.openxmlformats.org/officeDocument/2006/relationships/hyperlink" Target="http://www.imdrf.org/docs/imdrf/final/technical/imdrf-tech-151002-samd-qms.pdf" TargetMode="External"/><Relationship Id="rId60" Type="http://schemas.openxmlformats.org/officeDocument/2006/relationships/hyperlink" Target="http://www.imdrf.org/docs/imdrf/final/technical/imdrf-tech-151002-samd-qms.pdf" TargetMode="External"/><Relationship Id="rId65" Type="http://schemas.openxmlformats.org/officeDocument/2006/relationships/hyperlink" Target="http://www.imdrf.org/docs/imdrf/final/technical/imdrf-tech-151002-samd-qms.pdf" TargetMode="External"/><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imdrf.org/docs/imdrf/final/technical/imdrf-tech-140918-samd-framework-risk-categorization-141013.pdf" TargetMode="External"/><Relationship Id="rId22" Type="http://schemas.openxmlformats.org/officeDocument/2006/relationships/hyperlink" Target="http://www.imdrf.org/docs/imdrf/final/technical/imdrf-tech-140918-samd-framework-risk-categorization-141013.pdf" TargetMode="External"/><Relationship Id="rId27" Type="http://schemas.openxmlformats.org/officeDocument/2006/relationships/hyperlink" Target="http://www.imdrf.org/docs/ghtf/final/sg5/technical-docs/ghtf-sg5-n6-2012-clinical-evidence-ivd-medical-devices-121102.pdf" TargetMode="External"/><Relationship Id="rId30" Type="http://schemas.openxmlformats.org/officeDocument/2006/relationships/hyperlink" Target="http://www.imdrf.org/docs/ghtf/final/sg5/technical-docs/ghtf-sg5-n3-clinical-investigations-100212.pdf" TargetMode="External"/><Relationship Id="rId35" Type="http://schemas.openxmlformats.org/officeDocument/2006/relationships/hyperlink" Target="http://www.iso.org/iso/home/store/catalogue_ics/catalogue_detail_ics.htm?csnumber=45557" TargetMode="External"/><Relationship Id="rId48" Type="http://schemas.openxmlformats.org/officeDocument/2006/relationships/hyperlink" Target="http://www.imdrf.org/docs/imdrf/final/technical/imdrf-tech-140918-samd-framework-risk-categorization-141013.pdf" TargetMode="External"/><Relationship Id="rId56" Type="http://schemas.openxmlformats.org/officeDocument/2006/relationships/hyperlink" Target="http://www.imdrf.org/docs/imdrf/final/technical/imdrf-tech-151002-samd-qms.pdf" TargetMode="External"/><Relationship Id="rId64" Type="http://schemas.openxmlformats.org/officeDocument/2006/relationships/hyperlink" Target="http://www.imdrf.org/docs/ghtf/final/sg5/technical-docs/ghtf-sg5-n8-2012-clinical-performance-studies-ivd-medical-devices-121102.pdf" TargetMode="External"/><Relationship Id="rId69" Type="http://schemas.openxmlformats.org/officeDocument/2006/relationships/image" Target="media/image8.e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imdrf.org/docs/imdrf/final/technical/imdrf-tech-140918-samd-framework-risk-categorization-141013.pdf" TargetMode="External"/><Relationship Id="rId72"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www.imdrf.org/docs/imdrf/final/technical/imdrf-tech-151002-samd-qms.pdf" TargetMode="External"/><Relationship Id="rId17" Type="http://schemas.openxmlformats.org/officeDocument/2006/relationships/hyperlink" Target="http://www.imdrf.org/docs/imdrf/final/technical/imdrf-tech-151002-samd-qms.pdf" TargetMode="External"/><Relationship Id="rId25" Type="http://schemas.openxmlformats.org/officeDocument/2006/relationships/hyperlink" Target="http://www.imdrf.org/docs/imdrf/final/technical/imdrf-tech-140918-samd-framework-risk-categorization-141013.pdf" TargetMode="External"/><Relationship Id="rId33" Type="http://schemas.openxmlformats.org/officeDocument/2006/relationships/hyperlink" Target="http://www.imdrf.org/docs/ghtf/final/sg5/technical-docs/ghtf-sg5-n4-post-market-clinical-studies-100218.pdf" TargetMode="External"/><Relationship Id="rId38" Type="http://schemas.openxmlformats.org/officeDocument/2006/relationships/hyperlink" Target="http://www.imdrf.org/docs/imdrf/final/technical/imdrf-tech-131209-samd-key-definitions-140901.pdf" TargetMode="External"/><Relationship Id="rId46" Type="http://schemas.openxmlformats.org/officeDocument/2006/relationships/hyperlink" Target="http://www.imdrf.org/docs/imdrf/final/technical/imdrf-tech-140918-samd-framework-risk-categorization-141013.pdf" TargetMode="External"/><Relationship Id="rId59" Type="http://schemas.openxmlformats.org/officeDocument/2006/relationships/hyperlink" Target="http://www.imdrf.org/docs/imdrf/final/technical/imdrf-tech-151002-samd-qms.pdf" TargetMode="External"/><Relationship Id="rId67" Type="http://schemas.openxmlformats.org/officeDocument/2006/relationships/image" Target="media/image6.png"/><Relationship Id="rId20" Type="http://schemas.openxmlformats.org/officeDocument/2006/relationships/hyperlink" Target="http://www.imdrf.org/docs/imdrf/final/technical/imdrf-tech-151002-samd-qms.pdf" TargetMode="External"/><Relationship Id="rId41" Type="http://schemas.openxmlformats.org/officeDocument/2006/relationships/image" Target="media/image3.png"/><Relationship Id="rId54" Type="http://schemas.openxmlformats.org/officeDocument/2006/relationships/hyperlink" Target="http://www.imdrf.org/docs/imdrf/final/technical/imdrf-tech-151002-samd-qms.pdf" TargetMode="External"/><Relationship Id="rId62" Type="http://schemas.openxmlformats.org/officeDocument/2006/relationships/hyperlink" Target="http://www.imdrf.org/docs/ghtf/final/sg5/technical-docs/ghtf-sg5-n2r8-2007-clinical-evaluation-070501.pdf" TargetMode="External"/><Relationship Id="rId70" Type="http://schemas.openxmlformats.org/officeDocument/2006/relationships/image" Target="media/image9.png"/><Relationship Id="rId75"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imdrf.org/docs/ghtf/final/sg5/technical-docs/ghtf-sg5-n7-2012-scientific-validity-determination-evaluation-121102.pdf" TargetMode="External"/><Relationship Id="rId2" Type="http://schemas.openxmlformats.org/officeDocument/2006/relationships/hyperlink" Target="http://www.imdrf.org/docs/ghtf/final/sg5/technical-docs/ghtf-sg5-n7-2012-scientific-validity-determination-evaluation-121102.pdf" TargetMode="External"/><Relationship Id="rId1" Type="http://schemas.openxmlformats.org/officeDocument/2006/relationships/hyperlink" Target="http://www.imdrf.org/docs/ghtf/final/sg5/technical-docs/ghtf-sg5-n2r8-2007-clinical-evaluation-070501.pdf" TargetMode="External"/><Relationship Id="rId6" Type="http://schemas.openxmlformats.org/officeDocument/2006/relationships/hyperlink" Target="http://www.imdrf.org/docs/ghtf/final/sg1/technical-docs/ghtf-sg1-n68-2012-safety-performance-medical-devices-121102.pdf" TargetMode="External"/><Relationship Id="rId5" Type="http://schemas.openxmlformats.org/officeDocument/2006/relationships/hyperlink" Target="http://www.imdrf.org/docs/ghtf/final/sg1/technical-docs/ghtf-sg1-n68-2012-safety-performance-medical-devices-121102.pdf" TargetMode="External"/><Relationship Id="rId4" Type="http://schemas.openxmlformats.org/officeDocument/2006/relationships/hyperlink" Target="http://www.imdrf.org/docs/ghtf/final/sg5/technical-docs/ghtf-sg5-n2r8-2007-clinical-evaluation-07050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Documents\GHTF\GHTF%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lnRef>
        <a:fillRef idx="1">
          <a:schemeClr val="lt1"/>
        </a:fillRef>
        <a:effectRef idx="0">
          <a:schemeClr val="accent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D0146-308C-4471-A573-B9DF69101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GHTF Document Template.dot</Template>
  <TotalTime>21</TotalTime>
  <Pages>45</Pages>
  <Words>15226</Words>
  <Characters>95210</Characters>
  <Application>Microsoft Office Word</Application>
  <DocSecurity>0</DocSecurity>
  <Lines>793</Lines>
  <Paragraphs>220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IMDRF Document Template</vt:lpstr>
      <vt:lpstr>IMDRF Document Template</vt:lpstr>
    </vt:vector>
  </TitlesOfParts>
  <Company>IMDRF</Company>
  <LinksUpToDate>false</LinksUpToDate>
  <CharactersWithSpaces>110216</CharactersWithSpaces>
  <SharedDoc>false</SharedDoc>
  <HLinks>
    <vt:vector size="6" baseType="variant">
      <vt:variant>
        <vt:i4>5242980</vt:i4>
      </vt:variant>
      <vt:variant>
        <vt:i4>1144</vt:i4>
      </vt:variant>
      <vt:variant>
        <vt:i4>1025</vt:i4>
      </vt:variant>
      <vt:variant>
        <vt:i4>1</vt:i4>
      </vt:variant>
      <vt:variant>
        <vt:lpwstr>..\..\Miscellaneous\LOGO1.GIF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Document: Software as a Medical Device (SaMD): Clinical Evaluation</dc:title>
  <dc:subject>procedural document</dc:subject>
  <dc:creator>IMDRF</dc:creator>
  <cp:lastModifiedBy>Sheppard, Fran</cp:lastModifiedBy>
  <cp:revision>7</cp:revision>
  <cp:lastPrinted>2016-10-04T04:35:00Z</cp:lastPrinted>
  <dcterms:created xsi:type="dcterms:W3CDTF">2016-09-29T20:23:00Z</dcterms:created>
  <dcterms:modified xsi:type="dcterms:W3CDTF">2016-10-05T05:46:00Z</dcterms:modified>
</cp:coreProperties>
</file>